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1C10E" w14:textId="0937EFDF" w:rsidR="005E47B5" w:rsidRPr="00595174" w:rsidRDefault="005E47B5" w:rsidP="005E47B5">
      <w:pPr>
        <w:jc w:val="both"/>
        <w:rPr>
          <w:b/>
          <w:sz w:val="24"/>
          <w:szCs w:val="24"/>
        </w:rPr>
      </w:pPr>
      <w:r w:rsidRPr="00595174">
        <w:rPr>
          <w:b/>
          <w:i/>
          <w:sz w:val="24"/>
          <w:szCs w:val="24"/>
        </w:rPr>
        <w:t>ANNEX</w:t>
      </w:r>
      <w:r w:rsidRPr="00595174">
        <w:rPr>
          <w:b/>
          <w:i/>
          <w:spacing w:val="13"/>
          <w:sz w:val="24"/>
          <w:szCs w:val="24"/>
        </w:rPr>
        <w:t xml:space="preserve"> </w:t>
      </w:r>
      <w:r w:rsidRPr="00595174">
        <w:rPr>
          <w:b/>
          <w:i/>
          <w:sz w:val="24"/>
          <w:szCs w:val="24"/>
        </w:rPr>
        <w:t>II:</w:t>
      </w:r>
      <w:r w:rsidRPr="00595174">
        <w:rPr>
          <w:b/>
          <w:i/>
          <w:spacing w:val="23"/>
          <w:sz w:val="24"/>
          <w:szCs w:val="24"/>
        </w:rPr>
        <w:t xml:space="preserve"> </w:t>
      </w:r>
      <w:r w:rsidR="00AA70F6" w:rsidRPr="00595174">
        <w:rPr>
          <w:b/>
          <w:sz w:val="24"/>
          <w:szCs w:val="24"/>
        </w:rPr>
        <w:t>FINANCIAL</w:t>
      </w:r>
      <w:r w:rsidRPr="00595174">
        <w:rPr>
          <w:b/>
          <w:spacing w:val="10"/>
          <w:sz w:val="24"/>
          <w:szCs w:val="24"/>
        </w:rPr>
        <w:t xml:space="preserve"> </w:t>
      </w:r>
      <w:r w:rsidRPr="00595174">
        <w:rPr>
          <w:b/>
          <w:sz w:val="24"/>
          <w:szCs w:val="24"/>
        </w:rPr>
        <w:t>OFFER</w:t>
      </w:r>
    </w:p>
    <w:p w14:paraId="2027EDFC" w14:textId="77777777" w:rsidR="005E47B5" w:rsidRPr="00595174" w:rsidRDefault="005E47B5" w:rsidP="005E47B5">
      <w:pPr>
        <w:jc w:val="both"/>
        <w:rPr>
          <w:b/>
          <w:sz w:val="24"/>
          <w:szCs w:val="24"/>
        </w:rPr>
      </w:pPr>
    </w:p>
    <w:p w14:paraId="36E1A35B" w14:textId="0FE9EF2B" w:rsidR="005E47B5" w:rsidRPr="00595174" w:rsidRDefault="005E47B5" w:rsidP="005E47B5">
      <w:pPr>
        <w:tabs>
          <w:tab w:val="left" w:pos="13611"/>
        </w:tabs>
        <w:jc w:val="both"/>
        <w:rPr>
          <w:w w:val="105"/>
          <w:sz w:val="24"/>
          <w:szCs w:val="24"/>
        </w:rPr>
      </w:pPr>
      <w:r w:rsidRPr="00595174">
        <w:rPr>
          <w:b/>
          <w:w w:val="105"/>
          <w:sz w:val="24"/>
          <w:szCs w:val="24"/>
        </w:rPr>
        <w:t>Contract</w:t>
      </w:r>
      <w:r w:rsidRPr="00595174">
        <w:rPr>
          <w:b/>
          <w:spacing w:val="-13"/>
          <w:w w:val="105"/>
          <w:sz w:val="24"/>
          <w:szCs w:val="24"/>
        </w:rPr>
        <w:t xml:space="preserve"> </w:t>
      </w:r>
      <w:r w:rsidRPr="00595174">
        <w:rPr>
          <w:b/>
          <w:w w:val="105"/>
          <w:sz w:val="24"/>
          <w:szCs w:val="24"/>
        </w:rPr>
        <w:t>title:</w:t>
      </w:r>
      <w:r w:rsidRPr="00595174">
        <w:rPr>
          <w:b/>
          <w:spacing w:val="-11"/>
          <w:w w:val="105"/>
          <w:sz w:val="24"/>
          <w:szCs w:val="24"/>
        </w:rPr>
        <w:t xml:space="preserve"> </w:t>
      </w:r>
      <w:r w:rsidR="000324D2" w:rsidRPr="000324D2">
        <w:rPr>
          <w:b/>
          <w:sz w:val="24"/>
          <w:szCs w:val="24"/>
        </w:rPr>
        <w:t>Supply of Medical drugs, consumables and equipment</w:t>
      </w:r>
      <w:r w:rsidR="000324D2">
        <w:rPr>
          <w:b/>
          <w:sz w:val="24"/>
          <w:szCs w:val="24"/>
        </w:rPr>
        <w:t xml:space="preserve"> for </w:t>
      </w:r>
      <w:r w:rsidR="000324D2" w:rsidRPr="000324D2">
        <w:rPr>
          <w:b/>
          <w:sz w:val="24"/>
          <w:szCs w:val="24"/>
        </w:rPr>
        <w:t>Integrated response to ensure access to health and WASH services for vulnerable communities and people affected by the conflict in the Amhara Region - AID 13057</w:t>
      </w:r>
      <w:r w:rsidRPr="00595174">
        <w:rPr>
          <w:w w:val="105"/>
          <w:sz w:val="24"/>
          <w:szCs w:val="24"/>
        </w:rPr>
        <w:tab/>
      </w:r>
    </w:p>
    <w:p w14:paraId="0944A67D" w14:textId="77777777" w:rsidR="005E47B5" w:rsidRPr="00595174" w:rsidRDefault="005E47B5" w:rsidP="005E47B5">
      <w:pPr>
        <w:jc w:val="both"/>
        <w:rPr>
          <w:b/>
          <w:w w:val="105"/>
          <w:sz w:val="24"/>
          <w:szCs w:val="24"/>
        </w:rPr>
      </w:pPr>
    </w:p>
    <w:p w14:paraId="29B3C761" w14:textId="2CA00369" w:rsidR="005E47B5" w:rsidRPr="00595174" w:rsidRDefault="005E47B5" w:rsidP="005E47B5">
      <w:pPr>
        <w:jc w:val="both"/>
        <w:rPr>
          <w:b/>
          <w:sz w:val="24"/>
          <w:szCs w:val="24"/>
        </w:rPr>
      </w:pPr>
      <w:r w:rsidRPr="00595174">
        <w:rPr>
          <w:b/>
          <w:sz w:val="24"/>
          <w:szCs w:val="24"/>
        </w:rPr>
        <w:t>Publication</w:t>
      </w:r>
      <w:r w:rsidRPr="00595174">
        <w:rPr>
          <w:b/>
          <w:spacing w:val="31"/>
          <w:sz w:val="24"/>
          <w:szCs w:val="24"/>
        </w:rPr>
        <w:t xml:space="preserve"> </w:t>
      </w:r>
      <w:r w:rsidRPr="00595174">
        <w:rPr>
          <w:b/>
          <w:sz w:val="24"/>
          <w:szCs w:val="24"/>
        </w:rPr>
        <w:t xml:space="preserve">reference: </w:t>
      </w:r>
      <w:r w:rsidR="00212DBF">
        <w:rPr>
          <w:b/>
          <w:sz w:val="24"/>
          <w:szCs w:val="24"/>
        </w:rPr>
        <w:t>18/</w:t>
      </w:r>
      <w:r w:rsidR="000324D2" w:rsidRPr="000324D2">
        <w:rPr>
          <w:b/>
          <w:sz w:val="24"/>
          <w:szCs w:val="24"/>
        </w:rPr>
        <w:t>CUAMM/ETH/2026/AID 13057</w:t>
      </w:r>
      <w:r w:rsidRPr="00595174">
        <w:rPr>
          <w:b/>
          <w:sz w:val="24"/>
          <w:szCs w:val="24"/>
        </w:rPr>
        <w:tab/>
      </w:r>
      <w:r w:rsidRPr="00595174">
        <w:rPr>
          <w:b/>
          <w:sz w:val="24"/>
          <w:szCs w:val="24"/>
        </w:rPr>
        <w:tab/>
      </w:r>
      <w:r w:rsidRPr="00595174">
        <w:rPr>
          <w:b/>
          <w:sz w:val="24"/>
          <w:szCs w:val="24"/>
        </w:rPr>
        <w:tab/>
      </w:r>
      <w:r w:rsidRPr="00595174">
        <w:rPr>
          <w:b/>
          <w:sz w:val="24"/>
          <w:szCs w:val="24"/>
        </w:rPr>
        <w:tab/>
      </w:r>
      <w:r w:rsidRPr="00595174">
        <w:rPr>
          <w:b/>
          <w:sz w:val="24"/>
          <w:szCs w:val="24"/>
        </w:rPr>
        <w:tab/>
      </w:r>
    </w:p>
    <w:p w14:paraId="4A9CC711" w14:textId="11C26FEC" w:rsidR="000F56BF" w:rsidRPr="00595174" w:rsidRDefault="000F56BF" w:rsidP="000F56BF">
      <w:pPr>
        <w:spacing w:before="9"/>
        <w:rPr>
          <w:b/>
          <w:sz w:val="24"/>
          <w:szCs w:val="24"/>
        </w:rPr>
      </w:pPr>
    </w:p>
    <w:p w14:paraId="6B4C6C4D" w14:textId="77777777" w:rsidR="005E47B5" w:rsidRPr="00595174" w:rsidRDefault="005E47B5" w:rsidP="000F56BF">
      <w:pPr>
        <w:spacing w:before="9"/>
        <w:rPr>
          <w:b/>
          <w:sz w:val="24"/>
          <w:szCs w:val="24"/>
        </w:rPr>
      </w:pPr>
    </w:p>
    <w:p w14:paraId="6BAC41EF" w14:textId="31642D39" w:rsidR="00682243" w:rsidRPr="00595174" w:rsidRDefault="00B05E13" w:rsidP="00BB0A99">
      <w:pPr>
        <w:spacing w:line="247" w:lineRule="auto"/>
        <w:jc w:val="both"/>
        <w:rPr>
          <w:b/>
          <w:color w:val="0070C0"/>
          <w:sz w:val="28"/>
          <w:szCs w:val="28"/>
        </w:rPr>
      </w:pPr>
      <w:r w:rsidRPr="00595174">
        <w:rPr>
          <w:b/>
          <w:color w:val="0070C0"/>
          <w:sz w:val="28"/>
          <w:szCs w:val="28"/>
        </w:rPr>
        <w:t>LOT 1–Drugs of Pediatric and NICU</w:t>
      </w:r>
    </w:p>
    <w:p w14:paraId="2F74A634" w14:textId="18A7E585" w:rsidR="001E2186" w:rsidRPr="00595174" w:rsidRDefault="001E2186" w:rsidP="00BB0A99">
      <w:pPr>
        <w:spacing w:line="247" w:lineRule="auto"/>
        <w:jc w:val="both"/>
        <w:rPr>
          <w:b/>
          <w:color w:val="0070C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903"/>
        <w:gridCol w:w="1280"/>
        <w:gridCol w:w="3942"/>
        <w:gridCol w:w="2838"/>
      </w:tblGrid>
      <w:tr w:rsidR="005E47B5" w:rsidRPr="00595174" w14:paraId="0017B90F" w14:textId="77777777" w:rsidTr="00D45575">
        <w:trPr>
          <w:trHeight w:hRule="exact" w:val="672"/>
          <w:jc w:val="center"/>
        </w:trPr>
        <w:tc>
          <w:tcPr>
            <w:tcW w:w="286" w:type="pct"/>
            <w:vAlign w:val="center"/>
          </w:tcPr>
          <w:p w14:paraId="649EB7B1" w14:textId="77777777" w:rsidR="005E47B5" w:rsidRPr="00595174" w:rsidRDefault="005E47B5" w:rsidP="005E47B5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93" w:type="pct"/>
            <w:vAlign w:val="center"/>
          </w:tcPr>
          <w:p w14:paraId="55826B7F" w14:textId="0F95104B" w:rsidR="005E47B5" w:rsidRPr="00595174" w:rsidRDefault="005E47B5" w:rsidP="005E47B5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  <w:r w:rsidRPr="00595174">
              <w:rPr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432" w:type="pct"/>
            <w:vAlign w:val="center"/>
          </w:tcPr>
          <w:p w14:paraId="0762D5E2" w14:textId="77777777" w:rsidR="005E47B5" w:rsidRPr="00595174" w:rsidRDefault="005E47B5" w:rsidP="005E47B5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  <w:r w:rsidRPr="00595174">
              <w:rPr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1331" w:type="pct"/>
            <w:vAlign w:val="center"/>
          </w:tcPr>
          <w:p w14:paraId="75B40468" w14:textId="089A5348" w:rsidR="005E47B5" w:rsidRPr="00595174" w:rsidRDefault="005E47B5" w:rsidP="005E47B5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595174">
              <w:rPr>
                <w:b/>
                <w:smallCaps/>
                <w:sz w:val="24"/>
                <w:szCs w:val="24"/>
                <w:lang w:val="en-GB"/>
              </w:rPr>
              <w:t>Unit PRICE with delivery [DAP]</w:t>
            </w:r>
            <w:r w:rsidRPr="00595174">
              <w:rPr>
                <w:b/>
                <w:sz w:val="24"/>
                <w:szCs w:val="24"/>
              </w:rPr>
              <w:footnoteReference w:id="1"/>
            </w:r>
          </w:p>
        </w:tc>
        <w:tc>
          <w:tcPr>
            <w:tcW w:w="958" w:type="pct"/>
            <w:vAlign w:val="center"/>
          </w:tcPr>
          <w:p w14:paraId="161A0AA9" w14:textId="103B00C6" w:rsidR="005E47B5" w:rsidRPr="00595174" w:rsidRDefault="005E47B5" w:rsidP="005E47B5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  <w:r w:rsidRPr="00595174">
              <w:rPr>
                <w:b/>
                <w:smallCaps/>
                <w:sz w:val="24"/>
                <w:szCs w:val="24"/>
                <w:lang w:val="en-GB"/>
              </w:rPr>
              <w:t xml:space="preserve">TOTAL PRICE with delivery </w:t>
            </w:r>
          </w:p>
        </w:tc>
      </w:tr>
      <w:tr w:rsidR="00B7104E" w:rsidRPr="00595174" w14:paraId="3630CB59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9A49B45" w14:textId="7A78F1E6" w:rsidR="00B7104E" w:rsidRPr="00595174" w:rsidRDefault="00B7104E" w:rsidP="00B7104E">
            <w:r w:rsidRPr="00595174">
              <w:rPr>
                <w:color w:val="000000"/>
              </w:rPr>
              <w:t>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92328C0" w14:textId="17663343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Adrenaline(epinephrine) – 0.1% in 1ml ampoule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4DF1F59" w14:textId="13F3BF3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31" w:type="pct"/>
            <w:vAlign w:val="center"/>
          </w:tcPr>
          <w:p w14:paraId="3EC27964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5B7C5EC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798344A1" w14:textId="77777777" w:rsidTr="00B7104E">
        <w:trPr>
          <w:trHeight w:hRule="exact" w:val="528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B417FD4" w14:textId="6143DA83" w:rsidR="00B7104E" w:rsidRPr="00595174" w:rsidRDefault="00B7104E" w:rsidP="00B7104E">
            <w:r w:rsidRPr="00595174">
              <w:rPr>
                <w:color w:val="000000"/>
              </w:rPr>
              <w:t>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8F5DC4B" w14:textId="46C94C9C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Albendazole – 400mg tab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B10DD3F" w14:textId="08FA6A02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331" w:type="pct"/>
            <w:vAlign w:val="center"/>
          </w:tcPr>
          <w:p w14:paraId="310495FA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7FA545D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425595C3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5724C05" w14:textId="54D6DDDA" w:rsidR="00B7104E" w:rsidRPr="00595174" w:rsidRDefault="00B7104E" w:rsidP="00B7104E">
            <w:r w:rsidRPr="00595174">
              <w:rPr>
                <w:color w:val="000000"/>
              </w:rPr>
              <w:t>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BECD451" w14:textId="338CCA26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Albendazole – 100mg/5ml suspension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799FCC6" w14:textId="09C192D7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1" w:type="pct"/>
            <w:vAlign w:val="center"/>
          </w:tcPr>
          <w:p w14:paraId="3982E723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6DE9EDD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1DD51453" w14:textId="77777777" w:rsidTr="00EA7CE1">
        <w:trPr>
          <w:trHeight w:hRule="exact" w:val="1306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A8A860E" w14:textId="1B36644B" w:rsidR="00B7104E" w:rsidRPr="00595174" w:rsidRDefault="00B7104E" w:rsidP="00B7104E">
            <w:r w:rsidRPr="00595174">
              <w:rPr>
                <w:color w:val="000000"/>
              </w:rPr>
              <w:t>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85F3912" w14:textId="3B33E69A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Aluminum Hydroxide + Magnesium Hydroxide + Simethicone  (225mg + 200mg + 50mg) – Tablet – (225mg + 200mg + 50mg) –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81D6293" w14:textId="622AF9DA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1" w:type="pct"/>
            <w:vAlign w:val="center"/>
          </w:tcPr>
          <w:p w14:paraId="0A5B5E9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6E49BC98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00B63A3D" w14:textId="77777777" w:rsidTr="00EA7CE1">
        <w:trPr>
          <w:trHeight w:hRule="exact" w:val="901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FAE1993" w14:textId="3C6354CD" w:rsidR="00B7104E" w:rsidRPr="00595174" w:rsidRDefault="00B7104E" w:rsidP="00B7104E">
            <w:r w:rsidRPr="00595174">
              <w:rPr>
                <w:color w:val="000000"/>
              </w:rPr>
              <w:t>5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279666F" w14:textId="512270C5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Aluminum Hydroxide + Magnesium Hydroxide + Simethicone – (225mg + 200mg + 50mg)/5ml – Suspension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65B5F3A" w14:textId="25BFFF6E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1331" w:type="pct"/>
            <w:vAlign w:val="center"/>
          </w:tcPr>
          <w:p w14:paraId="0A612909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C700680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78F107F3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695D483" w14:textId="44CE38FE" w:rsidR="00B7104E" w:rsidRPr="00595174" w:rsidRDefault="00B7104E" w:rsidP="00B7104E">
            <w:r w:rsidRPr="00595174">
              <w:rPr>
                <w:color w:val="000000"/>
              </w:rPr>
              <w:t>6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9E4F28D" w14:textId="314D12B4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Amitriptyline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F39F480" w14:textId="51B6F3A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331" w:type="pct"/>
            <w:vAlign w:val="center"/>
          </w:tcPr>
          <w:p w14:paraId="3D65994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DB7381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6E5B7E63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46715FE9" w14:textId="6C8BC62A" w:rsidR="00B7104E" w:rsidRPr="00595174" w:rsidRDefault="00B7104E" w:rsidP="00B7104E">
            <w:r w:rsidRPr="00595174">
              <w:rPr>
                <w:color w:val="000000"/>
              </w:rPr>
              <w:t>7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1CAFDDF" w14:textId="74D354C3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Amlodipine – 10mg -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37A32F1" w14:textId="72AD4B1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1331" w:type="pct"/>
            <w:vAlign w:val="center"/>
          </w:tcPr>
          <w:p w14:paraId="32014D13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6F69FC0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7AC01406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4C99C73" w14:textId="154A80EA" w:rsidR="00B7104E" w:rsidRPr="00595174" w:rsidRDefault="00B7104E" w:rsidP="00B7104E">
            <w:r w:rsidRPr="00595174">
              <w:rPr>
                <w:color w:val="000000"/>
              </w:rPr>
              <w:t>8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70C7CB2" w14:textId="6A67A0B8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Amlodipine – 5mg -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518A5AF" w14:textId="7D25B45F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331" w:type="pct"/>
            <w:vAlign w:val="center"/>
          </w:tcPr>
          <w:p w14:paraId="5D990F6D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3F1B52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0C26DC01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FDA8057" w14:textId="73935BDD" w:rsidR="00B7104E" w:rsidRPr="00595174" w:rsidRDefault="00B7104E" w:rsidP="00B7104E">
            <w:r w:rsidRPr="00595174">
              <w:rPr>
                <w:color w:val="000000"/>
              </w:rPr>
              <w:t>9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5CD2F7A" w14:textId="248D91A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Amoxaciline – 125/5ml oral suspension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BA33A8F" w14:textId="2A85A19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331" w:type="pct"/>
            <w:vAlign w:val="center"/>
          </w:tcPr>
          <w:p w14:paraId="600A2E41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19D573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540A4ED5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1D23538" w14:textId="448A5429" w:rsidR="00B7104E" w:rsidRPr="00595174" w:rsidRDefault="00B7104E" w:rsidP="00B7104E">
            <w:r w:rsidRPr="00595174">
              <w:rPr>
                <w:color w:val="000000"/>
              </w:rPr>
              <w:lastRenderedPageBreak/>
              <w:t>10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9D2C6BD" w14:textId="66189EB5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Amoxicillin – 250mg/5ml oral  suspension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61F24BA" w14:textId="6395DCAC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331" w:type="pct"/>
            <w:vAlign w:val="center"/>
          </w:tcPr>
          <w:p w14:paraId="63D0D07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CDAE183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04772005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236B3CE7" w14:textId="499D94A5" w:rsidR="00B7104E" w:rsidRPr="00595174" w:rsidRDefault="00B7104E" w:rsidP="00B7104E">
            <w:r w:rsidRPr="00595174">
              <w:rPr>
                <w:color w:val="000000"/>
              </w:rPr>
              <w:t>11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A7F1EF7" w14:textId="598D820F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Amoxicilline – 250mg cap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9D3BE8C" w14:textId="073FAE1F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1" w:type="pct"/>
            <w:vAlign w:val="center"/>
          </w:tcPr>
          <w:p w14:paraId="7B41F25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2BFC2DD5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057A549B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436853FB" w14:textId="7A464ABA" w:rsidR="00B7104E" w:rsidRPr="00595174" w:rsidRDefault="00B7104E" w:rsidP="00B7104E">
            <w:r w:rsidRPr="00595174">
              <w:rPr>
                <w:color w:val="000000"/>
              </w:rPr>
              <w:t>12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91418E9" w14:textId="24C36067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Amoxicillin – 500mg Capsule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30C8C38" w14:textId="31078380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1331" w:type="pct"/>
            <w:vAlign w:val="center"/>
          </w:tcPr>
          <w:p w14:paraId="536C178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4D0B345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767FDEB0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703F775" w14:textId="7C803B69" w:rsidR="00B7104E" w:rsidRPr="00595174" w:rsidRDefault="00B7104E" w:rsidP="00B7104E">
            <w:r w:rsidRPr="00595174">
              <w:rPr>
                <w:color w:val="000000"/>
              </w:rPr>
              <w:t>13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10C7F92" w14:textId="765618EB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Amoxicillin + Clavulanic Acid – 156.25mg/5ml syrup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786E5E6" w14:textId="084C8DBC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331" w:type="pct"/>
            <w:vAlign w:val="center"/>
          </w:tcPr>
          <w:p w14:paraId="2D2E6493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67D521D5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1CB7D3B4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1A2F993" w14:textId="73308959" w:rsidR="00B7104E" w:rsidRPr="00595174" w:rsidRDefault="00B7104E" w:rsidP="00B7104E">
            <w:r w:rsidRPr="00595174">
              <w:rPr>
                <w:color w:val="000000"/>
              </w:rPr>
              <w:t>14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28EFEE0" w14:textId="6006F6D7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Amoxicillin + Clavulanic Acid – 312.5mg/5ml syrup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2D49171" w14:textId="7BE61CAA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331" w:type="pct"/>
            <w:vAlign w:val="center"/>
          </w:tcPr>
          <w:p w14:paraId="0FDC937D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C12EA6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769705BB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F18E915" w14:textId="5324D596" w:rsidR="00B7104E" w:rsidRPr="00595174" w:rsidRDefault="00B7104E" w:rsidP="00B7104E">
            <w:r w:rsidRPr="00595174">
              <w:rPr>
                <w:color w:val="000000"/>
              </w:rPr>
              <w:t>15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3416925" w14:textId="06387F89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Amoxicillin + Clavulanic Acid – (500mg + 125mg)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F6B9898" w14:textId="45E6AEE0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1350</w:t>
            </w:r>
          </w:p>
        </w:tc>
        <w:tc>
          <w:tcPr>
            <w:tcW w:w="1331" w:type="pct"/>
            <w:vAlign w:val="center"/>
          </w:tcPr>
          <w:p w14:paraId="2DC9C521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09C4886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5C498F7F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A0B0B56" w14:textId="19F99AFE" w:rsidR="00B7104E" w:rsidRPr="00595174" w:rsidRDefault="00B7104E" w:rsidP="00B7104E">
            <w:r w:rsidRPr="00595174">
              <w:rPr>
                <w:color w:val="000000"/>
              </w:rPr>
              <w:t>16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AC3DAF6" w14:textId="40814DB0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Aspirin – 81mg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6B3C4F0" w14:textId="3DCFB0C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31" w:type="pct"/>
            <w:vAlign w:val="center"/>
          </w:tcPr>
          <w:p w14:paraId="19972686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6AD9568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40BFB09C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561B65E" w14:textId="54048673" w:rsidR="00B7104E" w:rsidRPr="00595174" w:rsidRDefault="00B7104E" w:rsidP="00B7104E">
            <w:r w:rsidRPr="00595174">
              <w:rPr>
                <w:color w:val="000000"/>
              </w:rPr>
              <w:t>17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D12D760" w14:textId="3B8E2524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Atorvastatin – 20mg –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6DD485B" w14:textId="63BE71C0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331" w:type="pct"/>
            <w:vAlign w:val="center"/>
          </w:tcPr>
          <w:p w14:paraId="122D93A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986BAF8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4D1D37B2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BFB6407" w14:textId="12211208" w:rsidR="00B7104E" w:rsidRPr="00595174" w:rsidRDefault="00B7104E" w:rsidP="00B7104E">
            <w:r w:rsidRPr="00595174">
              <w:rPr>
                <w:color w:val="000000"/>
              </w:rPr>
              <w:t>18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4E71589" w14:textId="5733A580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Atorvastatin – 40mg –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031D97A" w14:textId="1C1EC55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331" w:type="pct"/>
            <w:vAlign w:val="center"/>
          </w:tcPr>
          <w:p w14:paraId="1370D359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6A68AF6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6585C067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DE04391" w14:textId="577EA740" w:rsidR="00B7104E" w:rsidRPr="00595174" w:rsidRDefault="00B7104E" w:rsidP="00B7104E">
            <w:r w:rsidRPr="00595174">
              <w:rPr>
                <w:color w:val="000000"/>
              </w:rPr>
              <w:t>19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74EE85B2" w14:textId="73610E04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Azithromycine – 500mg tab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D8BFC4A" w14:textId="638483D9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331" w:type="pct"/>
            <w:vAlign w:val="center"/>
          </w:tcPr>
          <w:p w14:paraId="7E5AA22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60CD64A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06131791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2529225" w14:textId="4DF279FF" w:rsidR="00B7104E" w:rsidRPr="00595174" w:rsidRDefault="00B7104E" w:rsidP="00B7104E">
            <w:r w:rsidRPr="00595174">
              <w:rPr>
                <w:color w:val="000000"/>
              </w:rPr>
              <w:t>20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733226F" w14:textId="6D63AC95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Azithromycin – oral suspension 200mg/5ml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FBCCF31" w14:textId="6DC30A59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1331" w:type="pct"/>
            <w:vAlign w:val="center"/>
          </w:tcPr>
          <w:p w14:paraId="696586F4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6F73E04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2FFC4103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F2FB3B0" w14:textId="054142EF" w:rsidR="00B7104E" w:rsidRPr="00595174" w:rsidRDefault="00B7104E" w:rsidP="00B7104E">
            <w:r w:rsidRPr="00595174">
              <w:rPr>
                <w:color w:val="000000"/>
              </w:rPr>
              <w:t>21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57BCFBF" w14:textId="23E0B728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Azithromycine – 250mg tab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9DDA376" w14:textId="6E70F576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331" w:type="pct"/>
            <w:vAlign w:val="center"/>
          </w:tcPr>
          <w:p w14:paraId="66D4ADD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81F3336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6DC06871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4CA5D684" w14:textId="46A2279C" w:rsidR="00B7104E" w:rsidRPr="00595174" w:rsidRDefault="00B7104E" w:rsidP="00B7104E">
            <w:r w:rsidRPr="00595174">
              <w:rPr>
                <w:color w:val="000000"/>
              </w:rPr>
              <w:t>22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7B56D1E0" w14:textId="7EDF4A13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Beclomethasone Propionate – 200mcg/dose - Aerosol (Oral Inhalation), 200dose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CBE6AA5" w14:textId="7E8596E4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331" w:type="pct"/>
            <w:vAlign w:val="center"/>
          </w:tcPr>
          <w:p w14:paraId="400E27EA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A1E0C07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5E8F4DD9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4108C94" w14:textId="7AC89718" w:rsidR="00B7104E" w:rsidRPr="00595174" w:rsidRDefault="00B7104E" w:rsidP="00B7104E">
            <w:r w:rsidRPr="00595174">
              <w:rPr>
                <w:color w:val="000000"/>
              </w:rPr>
              <w:t>23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973B9A8" w14:textId="5729C538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Calcium Gluconate – 10% in 10ml ampoule - Injection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7A60639" w14:textId="65FA9FB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331" w:type="pct"/>
            <w:vAlign w:val="center"/>
          </w:tcPr>
          <w:p w14:paraId="77498847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AFE083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26351F55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1003F82" w14:textId="14211CDD" w:rsidR="00B7104E" w:rsidRPr="00595174" w:rsidRDefault="00B7104E" w:rsidP="00B7104E">
            <w:r w:rsidRPr="00595174">
              <w:rPr>
                <w:color w:val="000000"/>
              </w:rPr>
              <w:t>24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AAA6C6D" w14:textId="787FDB2B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Carbamazepine – 200mg -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70E6F55" w14:textId="5ACEF9B0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1" w:type="pct"/>
            <w:vAlign w:val="center"/>
          </w:tcPr>
          <w:p w14:paraId="3FD1F2A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4561A1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1591835A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46E226BC" w14:textId="341D1B89" w:rsidR="00B7104E" w:rsidRPr="00595174" w:rsidRDefault="00B7104E" w:rsidP="00B7104E">
            <w:r w:rsidRPr="00595174">
              <w:rPr>
                <w:color w:val="000000"/>
              </w:rPr>
              <w:t>25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EFFD452" w14:textId="5C07FB0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Cefepime – 1gm in Vial - Powder for Injection with Diluent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78142D4" w14:textId="514DC195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31" w:type="pct"/>
            <w:vAlign w:val="center"/>
          </w:tcPr>
          <w:p w14:paraId="54ED8E37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875AD98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0167614B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5252F4A" w14:textId="0F0AF60A" w:rsidR="00B7104E" w:rsidRPr="00595174" w:rsidRDefault="00B7104E" w:rsidP="00B7104E">
            <w:r w:rsidRPr="00595174">
              <w:rPr>
                <w:color w:val="000000"/>
              </w:rPr>
              <w:t>26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A68D317" w14:textId="39371A6F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Ceftriaxone – 1g IV injection with 10 ml diluent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276C017" w14:textId="2F08598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31" w:type="pct"/>
            <w:vAlign w:val="center"/>
          </w:tcPr>
          <w:p w14:paraId="50B42F09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2B7D4FB3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514D67E9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B8E4DDA" w14:textId="23902A26" w:rsidR="00B7104E" w:rsidRPr="00595174" w:rsidRDefault="00B7104E" w:rsidP="00B7104E">
            <w:r w:rsidRPr="00595174">
              <w:rPr>
                <w:color w:val="000000"/>
              </w:rPr>
              <w:t>27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760C36DC" w14:textId="11FDDFB5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Cephalexin – 125mg/5ml oral  suspension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DA1941A" w14:textId="6E5E84A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331" w:type="pct"/>
            <w:vAlign w:val="center"/>
          </w:tcPr>
          <w:p w14:paraId="4ABB8A54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7B68D0A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3E16F82B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4E201103" w14:textId="1D009CD0" w:rsidR="00B7104E" w:rsidRPr="00595174" w:rsidRDefault="00B7104E" w:rsidP="00B7104E">
            <w:r w:rsidRPr="00595174">
              <w:rPr>
                <w:color w:val="000000"/>
              </w:rPr>
              <w:t>28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1984717" w14:textId="537BCBE4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Cephalexin – 500mg capsule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9EBF0FB" w14:textId="3B14C062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331" w:type="pct"/>
            <w:vAlign w:val="center"/>
          </w:tcPr>
          <w:p w14:paraId="1B88ACC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6559B8E4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5467BDFA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EAAC73C" w14:textId="3C06F598" w:rsidR="00B7104E" w:rsidRPr="00595174" w:rsidRDefault="00B7104E" w:rsidP="00B7104E">
            <w:r w:rsidRPr="00595174">
              <w:rPr>
                <w:color w:val="000000"/>
              </w:rPr>
              <w:t>29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23B4E55" w14:textId="4F49B8F4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Cephalexin – 250mg/5ml oral  suspension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838DC03" w14:textId="262539DB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1331" w:type="pct"/>
            <w:vAlign w:val="center"/>
          </w:tcPr>
          <w:p w14:paraId="085D1D5C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73C03B9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033F8E9A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4D4E0EF2" w14:textId="56D87C0D" w:rsidR="00B7104E" w:rsidRPr="00595174" w:rsidRDefault="00B7104E" w:rsidP="00B7104E">
            <w:r w:rsidRPr="00595174">
              <w:rPr>
                <w:color w:val="000000"/>
              </w:rPr>
              <w:t>30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AEFFDB5" w14:textId="5A493B49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cephalazine – 250 mg capsule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3E4D315" w14:textId="7D29609E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331" w:type="pct"/>
            <w:vAlign w:val="center"/>
          </w:tcPr>
          <w:p w14:paraId="0C82ADAA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C4D0ED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0A58B24E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A4D4C08" w14:textId="488BCFCD" w:rsidR="00B7104E" w:rsidRPr="00595174" w:rsidRDefault="00B7104E" w:rsidP="00B7104E">
            <w:r w:rsidRPr="00595174">
              <w:rPr>
                <w:color w:val="000000"/>
              </w:rPr>
              <w:t>31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84E4F69" w14:textId="467446C5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Cetirizine – 10mg  -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F494218" w14:textId="376C9A57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331" w:type="pct"/>
            <w:vAlign w:val="center"/>
          </w:tcPr>
          <w:p w14:paraId="2879601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3695117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26BC14E7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B1E7B03" w14:textId="126434EF" w:rsidR="00B7104E" w:rsidRPr="00595174" w:rsidRDefault="00B7104E" w:rsidP="00B7104E">
            <w:r w:rsidRPr="00595174">
              <w:rPr>
                <w:color w:val="000000"/>
              </w:rPr>
              <w:t>32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7BD10BD" w14:textId="75CBD8F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Chloropheniramine – 2mg/5ml Syrup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B37D130" w14:textId="5C69C8B5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331" w:type="pct"/>
            <w:vAlign w:val="center"/>
          </w:tcPr>
          <w:p w14:paraId="276116ED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2B9389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700DB9ED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3D7CF7EC" w14:textId="529F1A8C" w:rsidR="00B7104E" w:rsidRPr="00595174" w:rsidRDefault="00B7104E" w:rsidP="00B7104E">
            <w:r w:rsidRPr="00595174">
              <w:rPr>
                <w:color w:val="000000"/>
              </w:rPr>
              <w:t>33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87AAFEC" w14:textId="284E8C8A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Cimetidine – 200mg/ml in 2ml injection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5BBA795" w14:textId="61459E12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331" w:type="pct"/>
            <w:vAlign w:val="center"/>
          </w:tcPr>
          <w:p w14:paraId="7B18D777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30EF65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7D52038D" w14:textId="77777777" w:rsidTr="00B7104E">
        <w:trPr>
          <w:trHeight w:hRule="exact" w:val="603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31F278B" w14:textId="413CD261" w:rsidR="00B7104E" w:rsidRPr="00595174" w:rsidRDefault="00B7104E" w:rsidP="00B7104E">
            <w:r w:rsidRPr="00595174">
              <w:rPr>
                <w:color w:val="000000"/>
              </w:rPr>
              <w:t>34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9A2B422" w14:textId="68724EB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Ciprofloxaciline  +  Dexamethasone – (0.3%+0.1% ) eye/ear drops,10ml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1E550A5" w14:textId="46CDFBF8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1331" w:type="pct"/>
            <w:vAlign w:val="center"/>
          </w:tcPr>
          <w:p w14:paraId="6553B10A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6BBCA70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4E7A3467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408775D" w14:textId="66E2B461" w:rsidR="00B7104E" w:rsidRPr="00595174" w:rsidRDefault="00B7104E" w:rsidP="00B7104E">
            <w:r w:rsidRPr="00595174">
              <w:rPr>
                <w:color w:val="000000"/>
              </w:rPr>
              <w:t>35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E5F2265" w14:textId="0441BDD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Ciprofloxaciline – 0.3% eye/ear drops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2B7655E" w14:textId="6748345B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31" w:type="pct"/>
            <w:vAlign w:val="center"/>
          </w:tcPr>
          <w:p w14:paraId="40B89779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497CC03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697CABEC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53E3186" w14:textId="31283484" w:rsidR="00B7104E" w:rsidRPr="00595174" w:rsidRDefault="00B7104E" w:rsidP="00B7104E">
            <w:r w:rsidRPr="00595174">
              <w:rPr>
                <w:color w:val="000000"/>
              </w:rPr>
              <w:t>36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1393ECA" w14:textId="691D676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Ciprofloxacillin – 500mg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C2AB063" w14:textId="580D6A0A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331" w:type="pct"/>
            <w:vAlign w:val="center"/>
          </w:tcPr>
          <w:p w14:paraId="1CBD9A1D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0CDFD56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446DEF0A" w14:textId="77777777" w:rsidTr="00B7104E">
        <w:trPr>
          <w:trHeight w:hRule="exact" w:val="639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9739F4C" w14:textId="19EAADCB" w:rsidR="00B7104E" w:rsidRPr="00595174" w:rsidRDefault="00B7104E" w:rsidP="00B7104E">
            <w:r w:rsidRPr="00595174">
              <w:rPr>
                <w:color w:val="000000"/>
              </w:rPr>
              <w:t>37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EDC7B36" w14:textId="2815BDE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Clotrimazole – 1% - Cream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B6FB7D6" w14:textId="15A9D974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331" w:type="pct"/>
            <w:vAlign w:val="center"/>
          </w:tcPr>
          <w:p w14:paraId="27EC51E7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00ED77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4E9623ED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9273F47" w14:textId="79F23D3F" w:rsidR="00B7104E" w:rsidRPr="00595174" w:rsidRDefault="00B7104E" w:rsidP="00B7104E">
            <w:r w:rsidRPr="00595174">
              <w:rPr>
                <w:color w:val="000000"/>
              </w:rPr>
              <w:t>38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8782C8C" w14:textId="65222F30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Cloxacillin – 250mg/5ml suspension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551CF80" w14:textId="3007E61F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331" w:type="pct"/>
            <w:vAlign w:val="center"/>
          </w:tcPr>
          <w:p w14:paraId="6E9236C4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A4BF22A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1309CA83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D3AEE3B" w14:textId="5A2A7C57" w:rsidR="00B7104E" w:rsidRPr="00595174" w:rsidRDefault="00EA7CE1" w:rsidP="00B7104E">
            <w:r>
              <w:rPr>
                <w:color w:val="000000"/>
              </w:rPr>
              <w:t>39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70ED1FE0" w14:textId="6B792518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Cloxacillin – 500mg capsule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3ECB9FA" w14:textId="3A1408D5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1" w:type="pct"/>
            <w:vAlign w:val="center"/>
          </w:tcPr>
          <w:p w14:paraId="3BA79159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267FE1E5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02411551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162D2112" w14:textId="72F8F86F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79AABF87" w14:textId="2190EFB3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Cotrimoxazole – 240mg/5ml suspension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682AA3C" w14:textId="2DA3977D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31" w:type="pct"/>
            <w:vAlign w:val="center"/>
          </w:tcPr>
          <w:p w14:paraId="7DC993F0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93D5DB7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54F940DE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161ED964" w14:textId="545FA698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5DB841E" w14:textId="504861BF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Dexamethasone – eye/ear drop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1683584" w14:textId="77F77484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1331" w:type="pct"/>
            <w:vAlign w:val="center"/>
          </w:tcPr>
          <w:p w14:paraId="35D9BF6D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D919475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0C0670BA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1C7EFA8D" w14:textId="74870130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793A61EE" w14:textId="03DAAD50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Dexamethasone – 4mg/ml in 1ml Ampoule - Injection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FCBED22" w14:textId="6B3DF18C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1331" w:type="pct"/>
            <w:vAlign w:val="center"/>
          </w:tcPr>
          <w:p w14:paraId="5D550CFD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22E0255F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299CD779" w14:textId="77777777" w:rsidTr="00D46A22">
        <w:trPr>
          <w:trHeight w:hRule="exact" w:val="784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244CE33D" w14:textId="7A4584D2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E1F406C" w14:textId="77379021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Dextrometorphan Specifications: 15 mg/5 ml syrup – Dextrometorphan  15 mg/5 ml syrup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FF7598F" w14:textId="426882F7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31" w:type="pct"/>
            <w:vAlign w:val="center"/>
          </w:tcPr>
          <w:p w14:paraId="0F339333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8A2D39C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3F7295FA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54324F83" w14:textId="58056C31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1030198" w14:textId="29A1396D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Diclofenac – 50 mg tab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B60E661" w14:textId="3E75285B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31" w:type="pct"/>
            <w:vAlign w:val="center"/>
          </w:tcPr>
          <w:p w14:paraId="7F72FFFC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9D36FBD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2F7CB229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5E922608" w14:textId="63147009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7C9E875" w14:textId="2924D2C1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Diclofenac – 75mg/3ml injection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7E7AB65" w14:textId="2F99F0BE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331" w:type="pct"/>
            <w:vAlign w:val="center"/>
          </w:tcPr>
          <w:p w14:paraId="5DA701D4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6AFE0E6F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31C3C0DC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55A2D977" w14:textId="221AFA1D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37D82F2" w14:textId="04B60CE2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Diphehydramine – 12.5mg/5ml Syrup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1155A26" w14:textId="3FB58004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331" w:type="pct"/>
            <w:vAlign w:val="center"/>
          </w:tcPr>
          <w:p w14:paraId="0B3054A6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82C2CE9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09657D64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74E4EAA5" w14:textId="7FF9F323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D0AA8F7" w14:textId="5718FA9D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Doxycycline – 100mg capsule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D00CA4B" w14:textId="30FCEEDF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1331" w:type="pct"/>
            <w:vAlign w:val="center"/>
          </w:tcPr>
          <w:p w14:paraId="525D92C9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6AD50674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2F3FA877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3858ED70" w14:textId="32F1864B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699B7C8" w14:textId="745341EF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Enalapril – 5mg tab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22C422F" w14:textId="7264BD8C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1331" w:type="pct"/>
            <w:vAlign w:val="center"/>
          </w:tcPr>
          <w:p w14:paraId="46F3C656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10CB31A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02FF353A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328B9E73" w14:textId="76B9B965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14A64C4" w14:textId="3915530E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Enalapril – 10mg tab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E087585" w14:textId="1DC88A37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331" w:type="pct"/>
            <w:vAlign w:val="center"/>
          </w:tcPr>
          <w:p w14:paraId="75911946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A8387D7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380D4F01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5CC56559" w14:textId="4E0A42D7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BCDFEB2" w14:textId="022002DA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Frusomide – 40mg tab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8B0B3B4" w14:textId="316B1841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31" w:type="pct"/>
            <w:vAlign w:val="center"/>
          </w:tcPr>
          <w:p w14:paraId="3DEACD58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3D47159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533548D2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5FFD09C9" w14:textId="7AB3025A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96D5E75" w14:textId="211A129B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Gentamycin – eye/ear drop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3CD5A56" w14:textId="748E38E5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331" w:type="pct"/>
            <w:vAlign w:val="center"/>
          </w:tcPr>
          <w:p w14:paraId="380F790C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4A3991A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0A2252D8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04824284" w14:textId="406E2524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43E713C" w14:textId="00487AA3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Glibenclamide – 5mg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A8AD5E0" w14:textId="0F29ADBE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1331" w:type="pct"/>
            <w:vAlign w:val="center"/>
          </w:tcPr>
          <w:p w14:paraId="7B3BCC5C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01BEB65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49975719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2EA641D2" w14:textId="5C93A606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B37D5CE" w14:textId="77957DC7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Heam up – syrup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8120DDF" w14:textId="4CFB11F0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1" w:type="pct"/>
            <w:vAlign w:val="center"/>
          </w:tcPr>
          <w:p w14:paraId="17AB17DB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9BED8FE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69E41BA5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22A94D77" w14:textId="27552D1E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40D9231" w14:textId="3D072ED6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Hydrochlorthiazide – 25mg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7AE31FA" w14:textId="56EBFBB4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331" w:type="pct"/>
            <w:vAlign w:val="center"/>
          </w:tcPr>
          <w:p w14:paraId="60C004EE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18A18BE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1D391DF5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1AD570B6" w14:textId="09B091D2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951C2FF" w14:textId="579C8D0D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Hydrocortisone Sodium Succinate – 100mg/2ml Injection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0B2720D" w14:textId="3624083A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331" w:type="pct"/>
            <w:vAlign w:val="center"/>
          </w:tcPr>
          <w:p w14:paraId="78CE2626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79A804F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2A53B51E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701C2365" w14:textId="55D6E86C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286DE52" w14:textId="2BDC063D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Hyoscine (Scopolamine) Butyl bromide – 10mg -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B0B9063" w14:textId="1F5C58C3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31" w:type="pct"/>
            <w:vAlign w:val="center"/>
          </w:tcPr>
          <w:p w14:paraId="55AED9F7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2FECCBD0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1E751EEA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03230315" w14:textId="309F6DD9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7139FE7D" w14:textId="32E815D2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Ibuprofen – 400mg tab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8E4F4A7" w14:textId="34C5F374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331" w:type="pct"/>
            <w:vAlign w:val="center"/>
          </w:tcPr>
          <w:p w14:paraId="628A8328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6D68339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637C48AE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4B9F4D56" w14:textId="6F45E5E9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966BCC0" w14:textId="0C99F3F5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Ibuprofen – 200mg/5ml syrup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563E9CB" w14:textId="29196EFA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331" w:type="pct"/>
            <w:vAlign w:val="center"/>
          </w:tcPr>
          <w:p w14:paraId="550CD4A1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6846140E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4E70CE1B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71E5044E" w14:textId="679211CE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79E3206A" w14:textId="0930A93E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Indometacine – 25mg cap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95F7AEC" w14:textId="4FC32B63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1" w:type="pct"/>
            <w:vAlign w:val="center"/>
          </w:tcPr>
          <w:p w14:paraId="7EFB5F4F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C846704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1625FA25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30DC06DE" w14:textId="69C1F6E8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4003125" w14:textId="2AD95B95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Ketoconazole – 2% cream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669F84A" w14:textId="0D644225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1331" w:type="pct"/>
            <w:vAlign w:val="center"/>
          </w:tcPr>
          <w:p w14:paraId="7A66E9EC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9290808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5470B69F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515BAB8E" w14:textId="512A11C6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4D13FFA" w14:textId="6F9B3579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Lidocaine – 2% injection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A90280C" w14:textId="5A4A3C5D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331" w:type="pct"/>
            <w:vAlign w:val="center"/>
          </w:tcPr>
          <w:p w14:paraId="775D201C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AA5C483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4C496A03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602D0178" w14:textId="55F8BD8F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99E3B46" w14:textId="305F54B3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Mebendazole – 100mg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654CEBD" w14:textId="6CFA9B17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31" w:type="pct"/>
            <w:vAlign w:val="center"/>
          </w:tcPr>
          <w:p w14:paraId="7E8BE81F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854E7B2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44A25492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451265A5" w14:textId="428CEE9E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DD2551D" w14:textId="544126AD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Mebendazole – 100mg/5ml suspension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9182223" w14:textId="651CC35B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1" w:type="pct"/>
            <w:vAlign w:val="center"/>
          </w:tcPr>
          <w:p w14:paraId="6DE26211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20D91FB6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69382D26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69F65AB1" w14:textId="33AAEACE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B0220FA" w14:textId="627597E8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Meloxicam – Tablet - 15mg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BB7E726" w14:textId="1B7F5998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331" w:type="pct"/>
            <w:vAlign w:val="center"/>
          </w:tcPr>
          <w:p w14:paraId="292B457E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C15BE73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73C9EC5F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208CE143" w14:textId="3EFEBEA6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7AA8E85" w14:textId="5451900C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Metformine – 500mg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52A7396" w14:textId="7F9CE665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331" w:type="pct"/>
            <w:vAlign w:val="center"/>
          </w:tcPr>
          <w:p w14:paraId="08A11138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261E4F03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5C6E3FE6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405B37EA" w14:textId="4DE4A9AA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67CE09B" w14:textId="5810045C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Metoclopramide – 0.2mg oral drop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FC1508E" w14:textId="413FAA27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331" w:type="pct"/>
            <w:vAlign w:val="center"/>
          </w:tcPr>
          <w:p w14:paraId="363C44E8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12C52B8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3C64700F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67F82A54" w14:textId="584DC3E9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67CBAE6" w14:textId="79841BC1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Metoclopramide – 10mg 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A1ACFFC" w14:textId="426F5E94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20Delivery: CUAMM Addis Ababa</w:t>
            </w:r>
          </w:p>
        </w:tc>
        <w:tc>
          <w:tcPr>
            <w:tcW w:w="1331" w:type="pct"/>
            <w:vAlign w:val="center"/>
          </w:tcPr>
          <w:p w14:paraId="21A9ECDC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EF0867F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70E587EE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153D4278" w14:textId="3A61A3BA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A2BA3E6" w14:textId="5C29AF40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Metoclopramide – 5mg/5ml – Syrup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73B9223" w14:textId="458C2763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718</w:t>
            </w:r>
          </w:p>
        </w:tc>
        <w:tc>
          <w:tcPr>
            <w:tcW w:w="1331" w:type="pct"/>
            <w:vAlign w:val="center"/>
          </w:tcPr>
          <w:p w14:paraId="33620B8D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361FAF6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26E39A1C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1AEC51F8" w14:textId="4ED2E77E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77115C53" w14:textId="46351912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Metronidazole – 250mg/5ml suspension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00FD60F" w14:textId="2CCFCFB7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331" w:type="pct"/>
            <w:vAlign w:val="center"/>
          </w:tcPr>
          <w:p w14:paraId="2A93EBAC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7C4E075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7F6DCE0E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5B326CC3" w14:textId="0C07AD36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8835439" w14:textId="7E0F93D0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Metronidazole – 250mg – Capsule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142F151" w14:textId="3B6075A6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1331" w:type="pct"/>
            <w:vAlign w:val="center"/>
          </w:tcPr>
          <w:p w14:paraId="20306567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BAEE400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61C08ADE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6F0873BF" w14:textId="1D8C9B54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24D6757" w14:textId="36A68F52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Metronidazole – 125mg/5ml Suspesion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E823F4F" w14:textId="7E8E36CB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1331" w:type="pct"/>
            <w:vAlign w:val="center"/>
          </w:tcPr>
          <w:p w14:paraId="45C39736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B8CC077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734BFAFF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6000B915" w14:textId="362FAD86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6C93692" w14:textId="2ED500E6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Metronidazole – 5mg/ml - IntravenousInfusion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03F2DA5" w14:textId="30D9139E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31" w:type="pct"/>
            <w:vAlign w:val="center"/>
          </w:tcPr>
          <w:p w14:paraId="52C6EC08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459C79F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0132A5DE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7F282581" w14:textId="5E20B682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233B668" w14:textId="3C9055AA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Miconazole – oral gel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4E98707" w14:textId="12D25045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31" w:type="pct"/>
            <w:vAlign w:val="center"/>
          </w:tcPr>
          <w:p w14:paraId="1DEDE9D1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B2FBB56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72EE2EFF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78857A9B" w14:textId="28068859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3BD846B" w14:textId="083339FF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Multivitamin with Minerals – syrup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88DDD4F" w14:textId="295E1F90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331" w:type="pct"/>
            <w:vAlign w:val="center"/>
          </w:tcPr>
          <w:p w14:paraId="456FCA69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6CB4E626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1A80EA7E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360CE8EB" w14:textId="1DA9801F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850631A" w14:textId="304499F2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Omeperazole – 4mg/ml in 10ml - Injection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EF6AD38" w14:textId="1AEDAF81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331" w:type="pct"/>
            <w:vAlign w:val="center"/>
          </w:tcPr>
          <w:p w14:paraId="48600FD7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284C846C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1F8F57D6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3ABBFCEA" w14:textId="0AA4EB2C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8E27A4B" w14:textId="52D29621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Omeprazole – 20mg capsule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37A6E8F" w14:textId="2B72B9B0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1331" w:type="pct"/>
            <w:vAlign w:val="center"/>
          </w:tcPr>
          <w:p w14:paraId="0AF0193A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8047F2B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7B5051E4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179FEE63" w14:textId="73DEBC84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D890CDA" w14:textId="73D6592F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Pantoprazol – 40 mg tab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DBEEC93" w14:textId="6B4A55E6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1" w:type="pct"/>
            <w:vAlign w:val="center"/>
          </w:tcPr>
          <w:p w14:paraId="60869419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25EC74FA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5F2BEC80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5AE80F8D" w14:textId="42F3035F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3A98A3D" w14:textId="0128612E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Paracetamol – 120mg/5ml syrups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A28FCDB" w14:textId="1DCE44E7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331" w:type="pct"/>
            <w:vAlign w:val="center"/>
          </w:tcPr>
          <w:p w14:paraId="41794E53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65BEAE27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45C5414C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79DA410D" w14:textId="7FD5313E" w:rsidR="00EA7CE1" w:rsidRPr="00595174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4FE91F3" w14:textId="0524D3FE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Paracetamol – 500mg tab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531E56D" w14:textId="0D361E93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31" w:type="pct"/>
            <w:vAlign w:val="center"/>
          </w:tcPr>
          <w:p w14:paraId="163B71BF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1877CA4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11EB9BAB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5A5D4E78" w14:textId="30CF20A5" w:rsidR="00EA7CE1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8984AFA" w14:textId="70E5662D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paracitamol – 125mg suppository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5813C8E" w14:textId="703F99E8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331" w:type="pct"/>
            <w:vAlign w:val="center"/>
          </w:tcPr>
          <w:p w14:paraId="19FCBDFF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011B223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00CBC8DA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45CB0459" w14:textId="15241D01" w:rsidR="00EA7CE1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872A2E6" w14:textId="2B8DCCCF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paracitamol – 250mg suppository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0E01FDC" w14:textId="53005570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31" w:type="pct"/>
            <w:vAlign w:val="center"/>
          </w:tcPr>
          <w:p w14:paraId="3132E748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8DF7D04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531A93C8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62F61D75" w14:textId="257978A5" w:rsidR="00EA7CE1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6D4EB7F" w14:textId="79F6F08C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Phytomenadione (Vitamin K1) – 10mg/ml in 1ml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15B2063" w14:textId="4EDA82C7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pct"/>
            <w:vAlign w:val="center"/>
          </w:tcPr>
          <w:p w14:paraId="1FF620C0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05334BA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521E60CB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524D9095" w14:textId="40161E25" w:rsidR="00EA7CE1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4B0774B" w14:textId="1177126A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Predinsolone – 5mg tab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0DD3445" w14:textId="2FD7E502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331" w:type="pct"/>
            <w:vAlign w:val="center"/>
          </w:tcPr>
          <w:p w14:paraId="412ADB23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24259DAB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5BC9E21B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6E1C9EDD" w14:textId="2B8F40DE" w:rsidR="00EA7CE1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B076FCE" w14:textId="200A212F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Risperidone – 4mg tab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75924DA" w14:textId="087959F8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1" w:type="pct"/>
            <w:vAlign w:val="center"/>
          </w:tcPr>
          <w:p w14:paraId="41E79211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6BDB6BF7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4BEEE274" w14:textId="77777777" w:rsidTr="00D46A22">
        <w:trPr>
          <w:trHeight w:hRule="exact" w:val="1071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1E2C3082" w14:textId="31B84CCE" w:rsidR="00EA7CE1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04DA765" w14:textId="3FA7D626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Ringer's Solution – Each contains Na+ 147mEq + K+4mEq Cl-155mEq - Intravenous Infusion with Giving Set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E1BA20F" w14:textId="327D2336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31" w:type="pct"/>
            <w:vAlign w:val="center"/>
          </w:tcPr>
          <w:p w14:paraId="65250784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89E4CA3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43004B8A" w14:textId="77777777" w:rsidTr="00D46A22">
        <w:trPr>
          <w:trHeight w:hRule="exact" w:val="981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485B99B3" w14:textId="0667519B" w:rsidR="00EA7CE1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7D244E9A" w14:textId="24CF53FC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Salbutamol (Albuterol) – 0.1mg/dose - Aerosol (Oral Inhalation),200 metered dose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4E85D55" w14:textId="05BC973A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1340</w:t>
            </w:r>
          </w:p>
        </w:tc>
        <w:tc>
          <w:tcPr>
            <w:tcW w:w="1331" w:type="pct"/>
            <w:vAlign w:val="center"/>
          </w:tcPr>
          <w:p w14:paraId="11517B98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DFF377A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4A6B6CDB" w14:textId="77777777" w:rsidTr="00D46A22">
        <w:trPr>
          <w:trHeight w:hRule="exact" w:val="76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453EFC62" w14:textId="44B267D2" w:rsidR="00EA7CE1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C6527BA" w14:textId="40D5BEC4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Sodium Chloride (Normal Saline) – 0.009 - Intravenous Infusion with Giving Set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FB1C22A" w14:textId="2F023FEC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331" w:type="pct"/>
            <w:vAlign w:val="center"/>
          </w:tcPr>
          <w:p w14:paraId="1172BCEC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9C6605B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4DBABBCD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7BA6F522" w14:textId="0B45CC31" w:rsidR="00EA7CE1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F172252" w14:textId="63044556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Sodium Valproate – 2mg - Tablet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58C7F20" w14:textId="045B0EE3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331" w:type="pct"/>
            <w:vAlign w:val="center"/>
          </w:tcPr>
          <w:p w14:paraId="39F5D893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27825319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7465F121" w14:textId="77777777" w:rsidTr="00D46A22">
        <w:trPr>
          <w:trHeight w:hRule="exact" w:val="621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52570975" w14:textId="0FB732AB" w:rsidR="00EA7CE1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7012B1D5" w14:textId="35E4CFCE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Sulphamethoxazole + Trimethoprim  or Cotr-moxazole 240mg/5ml – (200mg + 40mg)/5ml - Suspension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83D1A8A" w14:textId="3456DF40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331" w:type="pct"/>
            <w:vAlign w:val="center"/>
          </w:tcPr>
          <w:p w14:paraId="7B2FD1CF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490DC72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2A19B982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38DBFF32" w14:textId="021F8CD0" w:rsidR="00EA7CE1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AD9E785" w14:textId="2604EA54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Tetracycline – 1% Eye Ointment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493C8A9" w14:textId="03BF6A5A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1331" w:type="pct"/>
            <w:vAlign w:val="center"/>
          </w:tcPr>
          <w:p w14:paraId="7485D23C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CDF35A4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3AA0A591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10478033" w14:textId="0F69AE01" w:rsidR="00EA7CE1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20DE56B" w14:textId="259E5FD9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Tinidazole – 500 mg tab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A26F8E4" w14:textId="615FB8D7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331" w:type="pct"/>
            <w:vAlign w:val="center"/>
          </w:tcPr>
          <w:p w14:paraId="1426ED17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4624FEA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57F8D530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30CB7E2B" w14:textId="644516CF" w:rsidR="00EA7CE1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9B41117" w14:textId="47CFDEAC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Vitamin B Complex – Injection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C004E2F" w14:textId="3042E826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31" w:type="pct"/>
            <w:vAlign w:val="center"/>
          </w:tcPr>
          <w:p w14:paraId="12C44F12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01A31E5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A7CE1" w:rsidRPr="00595174" w14:paraId="0D47664C" w14:textId="77777777" w:rsidTr="00D46A22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bottom"/>
          </w:tcPr>
          <w:p w14:paraId="79FA3EC6" w14:textId="4988E7C1" w:rsidR="00EA7CE1" w:rsidRDefault="00EA7CE1" w:rsidP="00EA7CE1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993" w:type="pct"/>
            <w:shd w:val="clear" w:color="auto" w:fill="auto"/>
            <w:vAlign w:val="center"/>
          </w:tcPr>
          <w:p w14:paraId="10471DC1" w14:textId="7E9CEEA8" w:rsidR="00EA7CE1" w:rsidRPr="00595174" w:rsidRDefault="00EA7CE1" w:rsidP="00EA7CE1">
            <w:r w:rsidRPr="00B7104E">
              <w:t>Whitefield – Skin ointment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34D3747" w14:textId="11D0BDB1" w:rsidR="00EA7CE1" w:rsidRPr="00595174" w:rsidRDefault="00EA7CE1" w:rsidP="00EA7CE1"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331" w:type="pct"/>
            <w:vAlign w:val="center"/>
          </w:tcPr>
          <w:p w14:paraId="144E612F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DF2F901" w14:textId="77777777" w:rsidR="00EA7CE1" w:rsidRPr="00595174" w:rsidRDefault="00EA7CE1" w:rsidP="00EA7CE1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606D6E56" w14:textId="7074425D" w:rsidR="00944AC4" w:rsidRDefault="00944AC4" w:rsidP="00BB0A99">
      <w:pPr>
        <w:spacing w:line="247" w:lineRule="auto"/>
        <w:jc w:val="both"/>
        <w:rPr>
          <w:b/>
          <w:sz w:val="24"/>
          <w:szCs w:val="24"/>
        </w:rPr>
      </w:pPr>
    </w:p>
    <w:p w14:paraId="3722EBB6" w14:textId="6F1082BE" w:rsidR="00157B1E" w:rsidRDefault="00157B1E" w:rsidP="00BB0A99">
      <w:pPr>
        <w:spacing w:line="247" w:lineRule="auto"/>
        <w:jc w:val="both"/>
        <w:rPr>
          <w:b/>
          <w:sz w:val="24"/>
          <w:szCs w:val="24"/>
        </w:rPr>
      </w:pPr>
    </w:p>
    <w:p w14:paraId="6774A091" w14:textId="77777777" w:rsidR="00157B1E" w:rsidRPr="00595174" w:rsidRDefault="00157B1E" w:rsidP="00BB0A99">
      <w:pPr>
        <w:spacing w:line="247" w:lineRule="auto"/>
        <w:jc w:val="both"/>
        <w:rPr>
          <w:b/>
          <w:sz w:val="24"/>
          <w:szCs w:val="24"/>
        </w:rPr>
      </w:pPr>
    </w:p>
    <w:p w14:paraId="213FEEEC" w14:textId="31AC623A" w:rsidR="00944AC4" w:rsidRPr="00595174" w:rsidRDefault="00B05E13" w:rsidP="00BB0A99">
      <w:pPr>
        <w:spacing w:line="247" w:lineRule="auto"/>
        <w:jc w:val="both"/>
        <w:rPr>
          <w:b/>
          <w:color w:val="0070C0"/>
          <w:spacing w:val="-1"/>
          <w:w w:val="105"/>
          <w:sz w:val="28"/>
          <w:szCs w:val="28"/>
        </w:rPr>
      </w:pPr>
      <w:r w:rsidRPr="00595174">
        <w:rPr>
          <w:b/>
          <w:color w:val="0070C0"/>
          <w:sz w:val="28"/>
          <w:szCs w:val="28"/>
        </w:rPr>
        <w:t>LOT 2– Drugs for all HFs</w:t>
      </w:r>
    </w:p>
    <w:p w14:paraId="3188B466" w14:textId="3CD13E48" w:rsidR="004F7A89" w:rsidRPr="00595174" w:rsidRDefault="004F7A89" w:rsidP="00BB0A99">
      <w:pPr>
        <w:jc w:val="both"/>
        <w:rPr>
          <w:b/>
          <w:spacing w:val="-1"/>
          <w:w w:val="105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903"/>
        <w:gridCol w:w="1280"/>
        <w:gridCol w:w="3942"/>
        <w:gridCol w:w="2838"/>
      </w:tblGrid>
      <w:tr w:rsidR="005E47B5" w:rsidRPr="00595174" w14:paraId="077031F0" w14:textId="77777777" w:rsidTr="005E47B5">
        <w:trPr>
          <w:trHeight w:hRule="exact" w:val="672"/>
          <w:jc w:val="center"/>
        </w:trPr>
        <w:tc>
          <w:tcPr>
            <w:tcW w:w="286" w:type="pct"/>
            <w:vAlign w:val="center"/>
          </w:tcPr>
          <w:p w14:paraId="5BD74D6F" w14:textId="77777777" w:rsidR="005E47B5" w:rsidRPr="00595174" w:rsidRDefault="005E47B5" w:rsidP="005E47B5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93" w:type="pct"/>
            <w:vAlign w:val="center"/>
          </w:tcPr>
          <w:p w14:paraId="6DC27C47" w14:textId="77777777" w:rsidR="005E47B5" w:rsidRPr="00595174" w:rsidRDefault="005E47B5" w:rsidP="005E47B5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  <w:r w:rsidRPr="00595174">
              <w:rPr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432" w:type="pct"/>
            <w:vAlign w:val="center"/>
          </w:tcPr>
          <w:p w14:paraId="5926B1A4" w14:textId="77777777" w:rsidR="005E47B5" w:rsidRPr="00595174" w:rsidRDefault="005E47B5" w:rsidP="005E47B5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  <w:r w:rsidRPr="00595174">
              <w:rPr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1331" w:type="pct"/>
            <w:vAlign w:val="center"/>
          </w:tcPr>
          <w:p w14:paraId="3C79D88A" w14:textId="77777777" w:rsidR="005E47B5" w:rsidRPr="00595174" w:rsidRDefault="005E47B5" w:rsidP="005E47B5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595174">
              <w:rPr>
                <w:b/>
                <w:smallCaps/>
                <w:sz w:val="24"/>
                <w:szCs w:val="24"/>
                <w:lang w:val="en-GB"/>
              </w:rPr>
              <w:t>Unit PRICE with delivery [DAP]</w:t>
            </w:r>
            <w:r w:rsidRPr="00595174">
              <w:rPr>
                <w:b/>
                <w:sz w:val="24"/>
                <w:szCs w:val="24"/>
              </w:rPr>
              <w:footnoteReference w:id="2"/>
            </w:r>
          </w:p>
        </w:tc>
        <w:tc>
          <w:tcPr>
            <w:tcW w:w="958" w:type="pct"/>
            <w:vAlign w:val="center"/>
          </w:tcPr>
          <w:p w14:paraId="2974F88E" w14:textId="77777777" w:rsidR="005E47B5" w:rsidRPr="00595174" w:rsidRDefault="005E47B5" w:rsidP="005E47B5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  <w:r w:rsidRPr="00595174">
              <w:rPr>
                <w:b/>
                <w:smallCaps/>
                <w:sz w:val="24"/>
                <w:szCs w:val="24"/>
                <w:lang w:val="en-GB"/>
              </w:rPr>
              <w:t xml:space="preserve">TOTAL PRICE with delivery </w:t>
            </w:r>
          </w:p>
        </w:tc>
      </w:tr>
      <w:tr w:rsidR="00B7104E" w:rsidRPr="00595174" w14:paraId="2389DE8A" w14:textId="77777777" w:rsidTr="00B7104E">
        <w:trPr>
          <w:trHeight w:hRule="exact" w:val="101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6386933" w14:textId="77777777" w:rsidR="00B7104E" w:rsidRPr="00595174" w:rsidRDefault="00B7104E" w:rsidP="00B7104E">
            <w:r w:rsidRPr="00595174">
              <w:rPr>
                <w:color w:val="000000"/>
              </w:rPr>
              <w:t>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D28BF63" w14:textId="46989DB8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Adhesive Plaster Zinc Oxide – 12.5cmx10m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F432E87" w14:textId="572CC495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331" w:type="pct"/>
            <w:vAlign w:val="center"/>
          </w:tcPr>
          <w:p w14:paraId="5F5CCAB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5DA5209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6BB9A82A" w14:textId="77777777" w:rsidTr="00B7104E">
        <w:trPr>
          <w:trHeight w:hRule="exact" w:val="528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B2B219B" w14:textId="77777777" w:rsidR="00B7104E" w:rsidRPr="00595174" w:rsidRDefault="00B7104E" w:rsidP="00B7104E">
            <w:r w:rsidRPr="00595174">
              <w:rPr>
                <w:color w:val="000000"/>
              </w:rPr>
              <w:t>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0B53078" w14:textId="67E77AC7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Blood glucose Test Strip – (Gmate)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2113A7F" w14:textId="6CEE1CD4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1331" w:type="pct"/>
            <w:vAlign w:val="center"/>
          </w:tcPr>
          <w:p w14:paraId="69FDD7E0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A4F9FFE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5E53F5E2" w14:textId="77777777" w:rsidTr="00143198">
        <w:trPr>
          <w:trHeight w:hRule="exact" w:val="711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4C754BBE" w14:textId="77777777" w:rsidR="00B7104E" w:rsidRPr="00595174" w:rsidRDefault="00B7104E" w:rsidP="00B7104E">
            <w:r w:rsidRPr="00595174">
              <w:rPr>
                <w:color w:val="000000"/>
              </w:rPr>
              <w:t>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AE794DC" w14:textId="365E0374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Cat Gut Chromic - – Gauge (2/0) 75cm on 35 mm ½ Circle Round Bodied Needle,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14697C9" w14:textId="5400510F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31" w:type="pct"/>
            <w:vAlign w:val="center"/>
          </w:tcPr>
          <w:p w14:paraId="7C39C804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FBB4507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1B50E4BB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60CBEDC" w14:textId="77777777" w:rsidR="00B7104E" w:rsidRPr="00595174" w:rsidRDefault="00B7104E" w:rsidP="00B7104E">
            <w:r w:rsidRPr="00595174">
              <w:rPr>
                <w:color w:val="000000"/>
              </w:rPr>
              <w:t>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202DD02" w14:textId="4FB746D7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Catheter Foley – Two Ways 16CH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2E55C77" w14:textId="4B0645AF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31" w:type="pct"/>
            <w:vAlign w:val="center"/>
          </w:tcPr>
          <w:p w14:paraId="3418E054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962B89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7550A8AA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963AC49" w14:textId="77777777" w:rsidR="00B7104E" w:rsidRPr="00595174" w:rsidRDefault="00B7104E" w:rsidP="00B7104E">
            <w:r w:rsidRPr="00595174">
              <w:rPr>
                <w:color w:val="000000"/>
              </w:rPr>
              <w:t>5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FD51189" w14:textId="45258DCE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Catheter Foley – Two Ways 18CH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C0E8445" w14:textId="4C310352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31" w:type="pct"/>
            <w:vAlign w:val="center"/>
          </w:tcPr>
          <w:p w14:paraId="13F51A3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CFA9C7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29C2147B" w14:textId="77777777" w:rsidTr="00B7104E">
        <w:trPr>
          <w:trHeight w:hRule="exact" w:val="54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32636723" w14:textId="77777777" w:rsidR="00B7104E" w:rsidRPr="00595174" w:rsidRDefault="00B7104E" w:rsidP="00B7104E">
            <w:r w:rsidRPr="00595174">
              <w:rPr>
                <w:color w:val="000000"/>
              </w:rPr>
              <w:t>6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A787A6A" w14:textId="4CBE00A9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Chemical - Alcohol – Denatured - 70%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AFD0009" w14:textId="6F500B75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1331" w:type="pct"/>
            <w:vAlign w:val="center"/>
          </w:tcPr>
          <w:p w14:paraId="06F736B5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4FA84B6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67D84C53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5988EC6" w14:textId="77777777" w:rsidR="00B7104E" w:rsidRPr="00595174" w:rsidRDefault="00B7104E" w:rsidP="00B7104E">
            <w:r w:rsidRPr="00595174">
              <w:rPr>
                <w:color w:val="000000"/>
              </w:rPr>
              <w:t>7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8A9FE79" w14:textId="302C31A8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cleaner paper – CBC 3 Diff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C9438CE" w14:textId="2D5BFF79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31" w:type="pct"/>
            <w:vAlign w:val="center"/>
          </w:tcPr>
          <w:p w14:paraId="6D54104C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D022F2A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61B0CC97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FF505D5" w14:textId="77777777" w:rsidR="00B7104E" w:rsidRPr="00595174" w:rsidRDefault="00B7104E" w:rsidP="00B7104E">
            <w:r w:rsidRPr="00595174">
              <w:rPr>
                <w:color w:val="000000"/>
              </w:rPr>
              <w:t>8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5EDBBFC" w14:textId="2A79C0D7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EDTA Tube – 4ml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C5172E9" w14:textId="58C2430E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331" w:type="pct"/>
            <w:vAlign w:val="center"/>
          </w:tcPr>
          <w:p w14:paraId="4BB22F9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DD93AC8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7AE01760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6A5B710" w14:textId="77777777" w:rsidR="00B7104E" w:rsidRPr="00595174" w:rsidRDefault="00B7104E" w:rsidP="00B7104E">
            <w:r w:rsidRPr="00595174">
              <w:rPr>
                <w:color w:val="000000"/>
              </w:rPr>
              <w:t>9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E6CC478" w14:textId="1BE7C489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Examination glove – powder free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DB9F967" w14:textId="42D8002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1331" w:type="pct"/>
            <w:vAlign w:val="center"/>
          </w:tcPr>
          <w:p w14:paraId="02A194AD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BD1636E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32A2B876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1EDB95A" w14:textId="77777777" w:rsidR="00B7104E" w:rsidRPr="00595174" w:rsidRDefault="00B7104E" w:rsidP="00B7104E">
            <w:r w:rsidRPr="00595174">
              <w:rPr>
                <w:color w:val="000000"/>
              </w:rPr>
              <w:t>10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7EC633A" w14:textId="256B79B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Face Mask – Surgical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2A75E05" w14:textId="078E5F0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331" w:type="pct"/>
            <w:vAlign w:val="center"/>
          </w:tcPr>
          <w:p w14:paraId="49CECE44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DCBE87D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52F217A8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278B516C" w14:textId="77777777" w:rsidR="00B7104E" w:rsidRPr="00595174" w:rsidRDefault="00B7104E" w:rsidP="00B7104E">
            <w:r w:rsidRPr="00595174">
              <w:rPr>
                <w:color w:val="000000"/>
              </w:rPr>
              <w:t>11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6BF6BCF" w14:textId="272A0374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Gauze bandage – 12.5cm x 5m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897BA4B" w14:textId="416707E2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331" w:type="pct"/>
            <w:vAlign w:val="center"/>
          </w:tcPr>
          <w:p w14:paraId="0FD29DC6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DFB763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340C1FCA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2C826A6A" w14:textId="77777777" w:rsidR="00B7104E" w:rsidRPr="00595174" w:rsidRDefault="00B7104E" w:rsidP="00B7104E">
            <w:r w:rsidRPr="00595174">
              <w:rPr>
                <w:color w:val="000000"/>
              </w:rPr>
              <w:t>12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2392AF1" w14:textId="11D35109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Gauze roll large – large size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6312F81" w14:textId="0D90E728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31" w:type="pct"/>
            <w:vAlign w:val="center"/>
          </w:tcPr>
          <w:p w14:paraId="27F81413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326D6D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37314BC0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02C58A1" w14:textId="77777777" w:rsidR="00B7104E" w:rsidRPr="00595174" w:rsidRDefault="00B7104E" w:rsidP="00B7104E">
            <w:r w:rsidRPr="00595174">
              <w:rPr>
                <w:color w:val="000000"/>
              </w:rPr>
              <w:t>13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05106EF" w14:textId="72D87C37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Gauze Surgical – 90cm*100m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F83CE9F" w14:textId="3320D58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31" w:type="pct"/>
            <w:vAlign w:val="center"/>
          </w:tcPr>
          <w:p w14:paraId="0E9A94C3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B49BF00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2DE507FB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933DC0A" w14:textId="77777777" w:rsidR="00B7104E" w:rsidRPr="00595174" w:rsidRDefault="00B7104E" w:rsidP="00B7104E">
            <w:r w:rsidRPr="00595174">
              <w:rPr>
                <w:color w:val="000000"/>
              </w:rPr>
              <w:t>14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58D5CEC" w14:textId="762241CA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HCG test – tests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B32BC27" w14:textId="4FA3189F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1" w:type="pct"/>
            <w:vAlign w:val="center"/>
          </w:tcPr>
          <w:p w14:paraId="5468E5A8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73F2E6E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39267763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466FEFBD" w14:textId="77777777" w:rsidR="00B7104E" w:rsidRPr="00595174" w:rsidRDefault="00B7104E" w:rsidP="00B7104E">
            <w:r w:rsidRPr="00595174">
              <w:rPr>
                <w:color w:val="000000"/>
              </w:rPr>
              <w:t>15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F4D1168" w14:textId="1B42CD4F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Hydrogen Peroxide (H2O2) – 3% Solution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AA1A443" w14:textId="40B6D8F2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331" w:type="pct"/>
            <w:vAlign w:val="center"/>
          </w:tcPr>
          <w:p w14:paraId="0627843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5091990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46B46E8C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3BEF526" w14:textId="77777777" w:rsidR="00B7104E" w:rsidRPr="00595174" w:rsidRDefault="00B7104E" w:rsidP="00B7104E">
            <w:r w:rsidRPr="00595174">
              <w:rPr>
                <w:color w:val="000000"/>
              </w:rPr>
              <w:t>16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FCF60AA" w14:textId="6CCB0AF7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Iv Cannula – 18G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1BC1386" w14:textId="3AE3E3F5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31" w:type="pct"/>
            <w:vAlign w:val="center"/>
          </w:tcPr>
          <w:p w14:paraId="5745FD9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31EFBF3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139EDCC2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301BF76" w14:textId="77777777" w:rsidR="00B7104E" w:rsidRPr="00595174" w:rsidRDefault="00B7104E" w:rsidP="00B7104E">
            <w:r w:rsidRPr="00595174">
              <w:rPr>
                <w:color w:val="000000"/>
              </w:rPr>
              <w:t>17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51ADA19" w14:textId="44709992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IV cannula – 24G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22DCED2" w14:textId="31B66843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31" w:type="pct"/>
            <w:vAlign w:val="center"/>
          </w:tcPr>
          <w:p w14:paraId="22640AA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2FA9E7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0B067C87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087AC8F" w14:textId="77777777" w:rsidR="00B7104E" w:rsidRPr="00595174" w:rsidRDefault="00B7104E" w:rsidP="00B7104E">
            <w:r w:rsidRPr="00595174">
              <w:rPr>
                <w:color w:val="000000"/>
              </w:rPr>
              <w:t>18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7FF3B89F" w14:textId="2EC048FC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Microscope slides – size 27x75 mm thickness 1.2mm  Frosted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3FEA153" w14:textId="1F3CE06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31" w:type="pct"/>
            <w:vAlign w:val="center"/>
          </w:tcPr>
          <w:p w14:paraId="1A7FC6D8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2FC1034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27E16E93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2E3EE29" w14:textId="77777777" w:rsidR="00B7104E" w:rsidRPr="00595174" w:rsidRDefault="00B7104E" w:rsidP="00B7104E">
            <w:r w:rsidRPr="00595174">
              <w:rPr>
                <w:color w:val="000000"/>
              </w:rPr>
              <w:t>19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D344754" w14:textId="21BCC84F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mindray URIT-D31 – Diluent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9A13057" w14:textId="5D710050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31" w:type="pct"/>
            <w:vAlign w:val="center"/>
          </w:tcPr>
          <w:p w14:paraId="67C856BD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BB48866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1695C228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E5BB5C0" w14:textId="77777777" w:rsidR="00B7104E" w:rsidRPr="00595174" w:rsidRDefault="00B7104E" w:rsidP="00B7104E">
            <w:r w:rsidRPr="00595174">
              <w:rPr>
                <w:color w:val="000000"/>
              </w:rPr>
              <w:t>20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F585100" w14:textId="625D5397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mindray URIT-D43 – Probe Cleanser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A286D6E" w14:textId="6F7E18E5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31" w:type="pct"/>
            <w:vAlign w:val="center"/>
          </w:tcPr>
          <w:p w14:paraId="6BFAD55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0D6AC1E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03653867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A464869" w14:textId="77777777" w:rsidR="00B7104E" w:rsidRPr="00595174" w:rsidRDefault="00B7104E" w:rsidP="00B7104E">
            <w:r w:rsidRPr="00595174">
              <w:rPr>
                <w:color w:val="000000"/>
              </w:rPr>
              <w:t>21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5548962" w14:textId="315CC057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mindray URIT-L21 – lytic reagent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7275901" w14:textId="09E606A2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31" w:type="pct"/>
            <w:vAlign w:val="center"/>
          </w:tcPr>
          <w:p w14:paraId="1B8E647D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0B1E32E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2F8D58E3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D316EFB" w14:textId="77777777" w:rsidR="00B7104E" w:rsidRPr="00595174" w:rsidRDefault="00B7104E" w:rsidP="00B7104E">
            <w:r w:rsidRPr="00595174">
              <w:rPr>
                <w:color w:val="000000"/>
              </w:rPr>
              <w:t>22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C7B696D" w14:textId="4E4BA67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Nasal Prong – Size 3mm-6mm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588570F" w14:textId="0767C7C9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31" w:type="pct"/>
            <w:vAlign w:val="center"/>
          </w:tcPr>
          <w:p w14:paraId="4A80B9D5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76602FC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0FAF0402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C97C00C" w14:textId="77777777" w:rsidR="00B7104E" w:rsidRPr="00595174" w:rsidRDefault="00B7104E" w:rsidP="00B7104E">
            <w:r w:rsidRPr="00595174">
              <w:rPr>
                <w:color w:val="000000"/>
              </w:rPr>
              <w:t>23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4AF866B" w14:textId="473D18EA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Povidone Iodine – 10 % solution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CC48C97" w14:textId="3C49026C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1" w:type="pct"/>
            <w:vAlign w:val="center"/>
          </w:tcPr>
          <w:p w14:paraId="3B524EE7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FA9C9C9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0220FF45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483967FD" w14:textId="77777777" w:rsidR="00B7104E" w:rsidRPr="00595174" w:rsidRDefault="00B7104E" w:rsidP="00B7104E">
            <w:r w:rsidRPr="00595174">
              <w:rPr>
                <w:color w:val="000000"/>
              </w:rPr>
              <w:t>24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D5735A4" w14:textId="0DF19703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sanitizer – 1 litter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5B1C185" w14:textId="7BD2F7B0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1" w:type="pct"/>
            <w:vAlign w:val="center"/>
          </w:tcPr>
          <w:p w14:paraId="3F5A0F91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D13F814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3ECD8F53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46EDB20A" w14:textId="77777777" w:rsidR="00B7104E" w:rsidRPr="00595174" w:rsidRDefault="00B7104E" w:rsidP="00B7104E">
            <w:r w:rsidRPr="00595174">
              <w:rPr>
                <w:color w:val="000000"/>
              </w:rPr>
              <w:t>25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7D3F76A" w14:textId="083B04F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Serology – Anti-A, Anti-B, Anti-D Monoclonal Antibody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9C75675" w14:textId="0EED5074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331" w:type="pct"/>
            <w:vAlign w:val="center"/>
          </w:tcPr>
          <w:p w14:paraId="3F4C7BC7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43560C0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10B75B2C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F003A71" w14:textId="77777777" w:rsidR="00B7104E" w:rsidRPr="00595174" w:rsidRDefault="00B7104E" w:rsidP="00B7104E">
            <w:r w:rsidRPr="00595174">
              <w:rPr>
                <w:color w:val="000000"/>
              </w:rPr>
              <w:t>26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76CEF257" w14:textId="5B394387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Serology – Anti-Streptomycin O Antibody (ASO) Latex agglutination test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C33E605" w14:textId="06D0A46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pct"/>
            <w:vAlign w:val="center"/>
          </w:tcPr>
          <w:p w14:paraId="6E0C35BD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65769176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30ED8419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53171C3" w14:textId="77777777" w:rsidR="00B7104E" w:rsidRPr="00595174" w:rsidRDefault="00B7104E" w:rsidP="00B7104E">
            <w:r w:rsidRPr="00595174">
              <w:rPr>
                <w:color w:val="000000"/>
              </w:rPr>
              <w:t>27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4E62A52" w14:textId="3EE071C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Serology – Hepatitis BsAg Test Cassette -  of 50 tests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CF25584" w14:textId="3D0237DA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31" w:type="pct"/>
            <w:vAlign w:val="center"/>
          </w:tcPr>
          <w:p w14:paraId="77C79EF6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02A46DE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35083F28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22F17792" w14:textId="77777777" w:rsidR="00B7104E" w:rsidRPr="00595174" w:rsidRDefault="00B7104E" w:rsidP="00B7104E">
            <w:r w:rsidRPr="00595174">
              <w:rPr>
                <w:color w:val="000000"/>
              </w:rPr>
              <w:t>28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484D044" w14:textId="437AA48F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Serology – Rapid Plasma Reagin-RPR Test Cassette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6368B56" w14:textId="4EEFC7F7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31" w:type="pct"/>
            <w:vAlign w:val="center"/>
          </w:tcPr>
          <w:p w14:paraId="458C126C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29AB8B35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5F0501D1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86B9F46" w14:textId="77777777" w:rsidR="00B7104E" w:rsidRPr="00595174" w:rsidRDefault="00B7104E" w:rsidP="00B7104E">
            <w:r w:rsidRPr="00595174">
              <w:rPr>
                <w:color w:val="000000"/>
              </w:rPr>
              <w:t>29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73CA0DAE" w14:textId="5307C8AE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Stool cup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97BB077" w14:textId="5F35F870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1331" w:type="pct"/>
            <w:vAlign w:val="center"/>
          </w:tcPr>
          <w:p w14:paraId="092DA09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675C4A0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1476F2B4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E23AB01" w14:textId="77777777" w:rsidR="00B7104E" w:rsidRPr="00595174" w:rsidRDefault="00B7104E" w:rsidP="00B7104E">
            <w:r w:rsidRPr="00595174">
              <w:rPr>
                <w:color w:val="000000"/>
              </w:rPr>
              <w:t>30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9643DC7" w14:textId="6CAAA708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Surgical glove – 7.5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5A2AACC" w14:textId="7F681C2E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31" w:type="pct"/>
            <w:vAlign w:val="center"/>
          </w:tcPr>
          <w:p w14:paraId="3C7F3418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6FE4A57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456E9094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3249AA0D" w14:textId="77777777" w:rsidR="00B7104E" w:rsidRPr="00595174" w:rsidRDefault="00B7104E" w:rsidP="00B7104E">
            <w:r w:rsidRPr="00595174">
              <w:rPr>
                <w:color w:val="000000"/>
              </w:rPr>
              <w:t>31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F0D7336" w14:textId="69D6C65B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Syringe (Disposable) – 10ml with needle 21G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209CB30" w14:textId="306EFE60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31" w:type="pct"/>
            <w:vAlign w:val="center"/>
          </w:tcPr>
          <w:p w14:paraId="5CC4D1D8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5B32A68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58CF8CA8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3DAD4B77" w14:textId="77777777" w:rsidR="00B7104E" w:rsidRPr="00595174" w:rsidRDefault="00B7104E" w:rsidP="00B7104E">
            <w:r w:rsidRPr="00595174">
              <w:rPr>
                <w:color w:val="000000"/>
              </w:rPr>
              <w:t>32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C34FBEF" w14:textId="6F8472F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Syringe – with needle 5ml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7B1C249" w14:textId="7A559000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331" w:type="pct"/>
            <w:vAlign w:val="center"/>
          </w:tcPr>
          <w:p w14:paraId="597748C7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02FE776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591F585B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2D53ED5D" w14:textId="77777777" w:rsidR="00B7104E" w:rsidRPr="00595174" w:rsidRDefault="00B7104E" w:rsidP="00B7104E">
            <w:r w:rsidRPr="00595174">
              <w:rPr>
                <w:color w:val="000000"/>
              </w:rPr>
              <w:t>33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7C5C495" w14:textId="473C3D42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Tablet/medication bag/envelop – envelop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91339A8" w14:textId="06907DF4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31" w:type="pct"/>
            <w:vAlign w:val="center"/>
          </w:tcPr>
          <w:p w14:paraId="0197BE59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56E076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2F9AAFAF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228D811D" w14:textId="77777777" w:rsidR="00B7104E" w:rsidRPr="00595174" w:rsidRDefault="00B7104E" w:rsidP="00B7104E">
            <w:r w:rsidRPr="00595174">
              <w:rPr>
                <w:color w:val="000000"/>
              </w:rPr>
              <w:t>34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99EF826" w14:textId="6D06F5CC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Tongue depressor/spatula – wooden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2A28FA3" w14:textId="61ECD387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1" w:type="pct"/>
            <w:vAlign w:val="center"/>
          </w:tcPr>
          <w:p w14:paraId="416D4525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802699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334AF14F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C52ABE2" w14:textId="77777777" w:rsidR="00B7104E" w:rsidRPr="00595174" w:rsidRDefault="00B7104E" w:rsidP="00B7104E">
            <w:r w:rsidRPr="00595174">
              <w:rPr>
                <w:color w:val="000000"/>
              </w:rPr>
              <w:t>35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A98D8BD" w14:textId="3F1097BC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Treponema Pallidum Haemo-Agglutination (TPHA) Test – tests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4BFAA1F" w14:textId="0864CD73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pct"/>
            <w:vAlign w:val="center"/>
          </w:tcPr>
          <w:p w14:paraId="47EE2A79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6E03B2D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3C428ED5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D1833DF" w14:textId="77777777" w:rsidR="00B7104E" w:rsidRPr="00595174" w:rsidRDefault="00B7104E" w:rsidP="00B7104E">
            <w:r w:rsidRPr="00595174">
              <w:rPr>
                <w:color w:val="000000"/>
              </w:rPr>
              <w:t>36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48AD97E" w14:textId="7A99CE40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Ultrasound Jel – 5litter plastic Holder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DC66454" w14:textId="5998722F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331" w:type="pct"/>
            <w:vAlign w:val="center"/>
          </w:tcPr>
          <w:p w14:paraId="1F03D524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1148BC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0875FD60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F7FCDE4" w14:textId="78BAF4C6" w:rsidR="00B7104E" w:rsidRPr="00595174" w:rsidRDefault="00B7104E" w:rsidP="00B7104E">
            <w:pPr>
              <w:rPr>
                <w:color w:val="000000"/>
              </w:rPr>
            </w:pPr>
            <w:r w:rsidRPr="00595174">
              <w:rPr>
                <w:color w:val="000000"/>
              </w:rPr>
              <w:t>37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50A74FB" w14:textId="798A6DF9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Umblical cord clamp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D3669CB" w14:textId="5A05E2B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331" w:type="pct"/>
            <w:vAlign w:val="center"/>
          </w:tcPr>
          <w:p w14:paraId="2B857BD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AEBF07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4DBDF60B" w14:textId="77777777" w:rsidTr="00B7104E">
        <w:trPr>
          <w:trHeight w:hRule="exact" w:val="425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DB82D66" w14:textId="7F8A0FBA" w:rsidR="00B7104E" w:rsidRPr="00595174" w:rsidRDefault="00B7104E" w:rsidP="00B7104E">
            <w:pPr>
              <w:rPr>
                <w:color w:val="000000"/>
              </w:rPr>
            </w:pPr>
            <w:r w:rsidRPr="00595174">
              <w:rPr>
                <w:color w:val="000000"/>
              </w:rPr>
              <w:t>38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DB2A21C" w14:textId="4EA9EC0E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Urine  Dipistic – 10 Parameters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901CFFB" w14:textId="7945D8A3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331" w:type="pct"/>
            <w:vAlign w:val="center"/>
          </w:tcPr>
          <w:p w14:paraId="0594B8CA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3581C060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424F1577" w14:textId="7677955A" w:rsidR="001E2186" w:rsidRPr="00595174" w:rsidRDefault="001E2186" w:rsidP="00BB0A99">
      <w:pPr>
        <w:jc w:val="both"/>
        <w:rPr>
          <w:b/>
          <w:spacing w:val="-1"/>
          <w:w w:val="105"/>
          <w:sz w:val="28"/>
          <w:szCs w:val="28"/>
        </w:rPr>
      </w:pPr>
    </w:p>
    <w:p w14:paraId="64A98372" w14:textId="5BEA3E2D" w:rsidR="001E2186" w:rsidRPr="00595174" w:rsidRDefault="001E2186" w:rsidP="00BB0A99">
      <w:pPr>
        <w:jc w:val="both"/>
        <w:rPr>
          <w:b/>
          <w:spacing w:val="-1"/>
          <w:w w:val="105"/>
          <w:sz w:val="28"/>
          <w:szCs w:val="28"/>
        </w:rPr>
      </w:pPr>
    </w:p>
    <w:p w14:paraId="7CB4D2FC" w14:textId="1269D54F" w:rsidR="00130A46" w:rsidRPr="00595174" w:rsidRDefault="00B7104E" w:rsidP="00FC20E8">
      <w:pPr>
        <w:rPr>
          <w:b/>
          <w:spacing w:val="-1"/>
          <w:w w:val="105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LOT 3–Consumables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903"/>
        <w:gridCol w:w="1280"/>
        <w:gridCol w:w="3942"/>
        <w:gridCol w:w="2838"/>
      </w:tblGrid>
      <w:tr w:rsidR="005E47B5" w:rsidRPr="00595174" w14:paraId="4B08C575" w14:textId="77777777" w:rsidTr="005E47B5">
        <w:trPr>
          <w:trHeight w:hRule="exact" w:val="672"/>
          <w:jc w:val="center"/>
        </w:trPr>
        <w:tc>
          <w:tcPr>
            <w:tcW w:w="286" w:type="pct"/>
            <w:vAlign w:val="center"/>
          </w:tcPr>
          <w:p w14:paraId="7C724661" w14:textId="77777777" w:rsidR="005E47B5" w:rsidRPr="00595174" w:rsidRDefault="005E47B5" w:rsidP="005E47B5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93" w:type="pct"/>
            <w:vAlign w:val="center"/>
          </w:tcPr>
          <w:p w14:paraId="4703024E" w14:textId="77777777" w:rsidR="005E47B5" w:rsidRPr="00595174" w:rsidRDefault="005E47B5" w:rsidP="005E47B5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  <w:r w:rsidRPr="00595174">
              <w:rPr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432" w:type="pct"/>
            <w:vAlign w:val="center"/>
          </w:tcPr>
          <w:p w14:paraId="597C48F8" w14:textId="77777777" w:rsidR="005E47B5" w:rsidRPr="00595174" w:rsidRDefault="005E47B5" w:rsidP="005E47B5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  <w:r w:rsidRPr="00595174">
              <w:rPr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1331" w:type="pct"/>
            <w:vAlign w:val="center"/>
          </w:tcPr>
          <w:p w14:paraId="10083BBF" w14:textId="77777777" w:rsidR="005E47B5" w:rsidRPr="00595174" w:rsidRDefault="005E47B5" w:rsidP="005E47B5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595174">
              <w:rPr>
                <w:b/>
                <w:smallCaps/>
                <w:sz w:val="24"/>
                <w:szCs w:val="24"/>
                <w:lang w:val="en-GB"/>
              </w:rPr>
              <w:t>Unit PRICE with delivery [DAP]</w:t>
            </w:r>
            <w:r w:rsidRPr="00595174">
              <w:rPr>
                <w:b/>
                <w:sz w:val="24"/>
                <w:szCs w:val="24"/>
              </w:rPr>
              <w:footnoteReference w:id="3"/>
            </w:r>
          </w:p>
        </w:tc>
        <w:tc>
          <w:tcPr>
            <w:tcW w:w="958" w:type="pct"/>
            <w:vAlign w:val="center"/>
          </w:tcPr>
          <w:p w14:paraId="26E8C636" w14:textId="77777777" w:rsidR="005E47B5" w:rsidRPr="00595174" w:rsidRDefault="005E47B5" w:rsidP="005E47B5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  <w:r w:rsidRPr="00595174">
              <w:rPr>
                <w:b/>
                <w:smallCaps/>
                <w:sz w:val="24"/>
                <w:szCs w:val="24"/>
                <w:lang w:val="en-GB"/>
              </w:rPr>
              <w:t xml:space="preserve">TOTAL PRICE with delivery </w:t>
            </w:r>
          </w:p>
        </w:tc>
      </w:tr>
      <w:tr w:rsidR="00B7104E" w:rsidRPr="00595174" w14:paraId="33E87513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2A8BEA0E" w14:textId="77777777" w:rsidR="00B7104E" w:rsidRPr="00595174" w:rsidRDefault="00B7104E" w:rsidP="00B7104E">
            <w:r w:rsidRPr="00595174">
              <w:rPr>
                <w:color w:val="000000"/>
              </w:rPr>
              <w:t>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49ED8AD" w14:textId="3887CA38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Chemistry Analyzer Machine – Fully Autometed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CEB4A86" w14:textId="63EBEACC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31" w:type="pct"/>
            <w:vAlign w:val="center"/>
          </w:tcPr>
          <w:p w14:paraId="1996E32E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C960FC9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7FB30D9E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7E038AF" w14:textId="77777777" w:rsidR="00B7104E" w:rsidRPr="00595174" w:rsidRDefault="00B7104E" w:rsidP="00B7104E">
            <w:r w:rsidRPr="00595174">
              <w:rPr>
                <w:color w:val="000000"/>
              </w:rPr>
              <w:t>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FEB8928" w14:textId="4C65A14E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Couch-Examination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9F9BFD7" w14:textId="22CFE9B3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pct"/>
            <w:vAlign w:val="center"/>
          </w:tcPr>
          <w:p w14:paraId="3D415BC5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F6A650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2B15E48D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31E5033" w14:textId="77777777" w:rsidR="00B7104E" w:rsidRPr="00595174" w:rsidRDefault="00B7104E" w:rsidP="00B7104E">
            <w:r w:rsidRPr="00595174">
              <w:rPr>
                <w:color w:val="000000"/>
              </w:rPr>
              <w:t>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CF77A4A" w14:textId="71EA1ACE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Delivery Coach – Adjustable  Model-(GWC201S)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D1B207C" w14:textId="05575AD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31" w:type="pct"/>
            <w:vAlign w:val="center"/>
          </w:tcPr>
          <w:p w14:paraId="64B9DFF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9D27D18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18D577EC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1EDBF1B" w14:textId="77777777" w:rsidR="00B7104E" w:rsidRPr="00595174" w:rsidRDefault="00B7104E" w:rsidP="00B7104E">
            <w:r w:rsidRPr="00595174">
              <w:rPr>
                <w:color w:val="000000"/>
              </w:rPr>
              <w:t>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18C92609" w14:textId="3D133923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Digital BP apparatus – adult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7C4D5B9" w14:textId="1A364009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331" w:type="pct"/>
            <w:vAlign w:val="center"/>
          </w:tcPr>
          <w:p w14:paraId="554822BA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B69119C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76066E29" w14:textId="77777777" w:rsidTr="00B7104E">
        <w:trPr>
          <w:trHeight w:hRule="exact" w:val="868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06661F0" w14:textId="77777777" w:rsidR="00B7104E" w:rsidRPr="00595174" w:rsidRDefault="00B7104E" w:rsidP="00B7104E">
            <w:r w:rsidRPr="00595174">
              <w:rPr>
                <w:color w:val="000000"/>
              </w:rPr>
              <w:t>5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2C81FCA" w14:textId="2583C790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Doppler fetoscope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2783590" w14:textId="68D84D8F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pct"/>
            <w:vAlign w:val="center"/>
          </w:tcPr>
          <w:p w14:paraId="68ABC375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207650CC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1A0D7593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FBD02BE" w14:textId="77777777" w:rsidR="00B7104E" w:rsidRPr="00595174" w:rsidRDefault="00B7104E" w:rsidP="00B7104E">
            <w:r w:rsidRPr="00595174">
              <w:rPr>
                <w:color w:val="000000"/>
              </w:rPr>
              <w:t>6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11F29EF" w14:textId="4B8B9C9A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Foreign Body Removal  set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39899DA" w14:textId="032F730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pct"/>
            <w:vAlign w:val="center"/>
          </w:tcPr>
          <w:p w14:paraId="70532CD7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1EC1C7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3290CB7F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164488B" w14:textId="77777777" w:rsidR="00B7104E" w:rsidRPr="00595174" w:rsidRDefault="00B7104E" w:rsidP="00B7104E">
            <w:r w:rsidRPr="00595174">
              <w:rPr>
                <w:color w:val="000000"/>
              </w:rPr>
              <w:t>7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F3FC28E" w14:textId="4603B01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Glucometer – (G mate) with test strip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C17950E" w14:textId="6F3C05D5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331" w:type="pct"/>
            <w:vAlign w:val="center"/>
          </w:tcPr>
          <w:p w14:paraId="0FBE2144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C0EE5C1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3638D2FF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26C83B40" w14:textId="7633FB47" w:rsidR="00B7104E" w:rsidRPr="00595174" w:rsidRDefault="00B7104E" w:rsidP="00B7104E">
            <w:pPr>
              <w:rPr>
                <w:color w:val="000000"/>
              </w:rPr>
            </w:pPr>
            <w:r w:rsidRPr="00595174">
              <w:rPr>
                <w:color w:val="000000"/>
              </w:rPr>
              <w:t>8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A95D1C7" w14:textId="16881F28" w:rsidR="00B7104E" w:rsidRPr="00595174" w:rsidRDefault="00B7104E" w:rsidP="00B7104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Hemoglobinometer – (portable, digital, mission Hb/Hb201) with test strip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09D9CBB" w14:textId="02A0DA7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31" w:type="pct"/>
            <w:vAlign w:val="center"/>
          </w:tcPr>
          <w:p w14:paraId="099278D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331BD5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66A70190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3BC831FA" w14:textId="5B44CBF7" w:rsidR="00B7104E" w:rsidRPr="00595174" w:rsidRDefault="00B7104E" w:rsidP="00B7104E">
            <w:pPr>
              <w:rPr>
                <w:color w:val="000000"/>
              </w:rPr>
            </w:pPr>
            <w:r w:rsidRPr="00595174">
              <w:rPr>
                <w:color w:val="000000"/>
              </w:rPr>
              <w:t>9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A320922" w14:textId="7F1FF41B" w:rsidR="00B7104E" w:rsidRPr="00595174" w:rsidRDefault="00B7104E" w:rsidP="00B7104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IV  Stand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C951181" w14:textId="169B3C9C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31" w:type="pct"/>
            <w:vAlign w:val="center"/>
          </w:tcPr>
          <w:p w14:paraId="3DCD4586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6F10059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57A68ACF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28814F2D" w14:textId="58F85F98" w:rsidR="00B7104E" w:rsidRPr="00595174" w:rsidRDefault="00B7104E" w:rsidP="00B7104E">
            <w:pPr>
              <w:rPr>
                <w:color w:val="000000"/>
              </w:rPr>
            </w:pPr>
            <w:r w:rsidRPr="00595174">
              <w:rPr>
                <w:color w:val="000000"/>
              </w:rPr>
              <w:t>10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3C74545" w14:textId="07E4A0F4" w:rsidR="00B7104E" w:rsidRPr="00595174" w:rsidRDefault="00B7104E" w:rsidP="00B7104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Kangaro mother care chair – portable,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EB92C54" w14:textId="711A660F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31" w:type="pct"/>
            <w:vAlign w:val="center"/>
          </w:tcPr>
          <w:p w14:paraId="70E6583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FD27385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4B8CE425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C80F0E8" w14:textId="50F212FE" w:rsidR="00B7104E" w:rsidRPr="00595174" w:rsidRDefault="00B7104E" w:rsidP="00B7104E">
            <w:pPr>
              <w:rPr>
                <w:color w:val="000000"/>
              </w:rPr>
            </w:pPr>
            <w:r w:rsidRPr="00595174">
              <w:rPr>
                <w:color w:val="000000"/>
              </w:rPr>
              <w:t>11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9A6E9FE" w14:textId="68FF6EE7" w:rsidR="00B7104E" w:rsidRPr="00595174" w:rsidRDefault="00B7104E" w:rsidP="00B7104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Light-Examination, – Mobile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36B9CD2" w14:textId="18DB085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pct"/>
            <w:vAlign w:val="center"/>
          </w:tcPr>
          <w:p w14:paraId="026C258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9E905B7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56FAC146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7B74A62" w14:textId="7918962B" w:rsidR="00B7104E" w:rsidRPr="00595174" w:rsidRDefault="00B7104E" w:rsidP="00B7104E">
            <w:pPr>
              <w:rPr>
                <w:color w:val="000000"/>
              </w:rPr>
            </w:pPr>
            <w:r w:rsidRPr="00595174">
              <w:rPr>
                <w:color w:val="000000"/>
              </w:rPr>
              <w:t>12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6DAD49F2" w14:textId="2A4E91F3" w:rsidR="00B7104E" w:rsidRPr="00595174" w:rsidRDefault="00B7104E" w:rsidP="00B7104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Light-Forehead – with magnifying loop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BFAC730" w14:textId="1C948FF3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pct"/>
            <w:vAlign w:val="center"/>
          </w:tcPr>
          <w:p w14:paraId="4EB85108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0097C85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0CFD0476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A86A648" w14:textId="0BD1085F" w:rsidR="00B7104E" w:rsidRPr="00595174" w:rsidRDefault="00B7104E" w:rsidP="00B7104E">
            <w:pPr>
              <w:rPr>
                <w:color w:val="000000"/>
              </w:rPr>
            </w:pPr>
            <w:r w:rsidRPr="00595174">
              <w:rPr>
                <w:color w:val="000000"/>
              </w:rPr>
              <w:t>13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7AA60D1E" w14:textId="2341DEB0" w:rsidR="00B7104E" w:rsidRPr="00595174" w:rsidRDefault="00B7104E" w:rsidP="00B7104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Oxygen Regulator – (Gauge)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F52267E" w14:textId="16C59F6F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pct"/>
            <w:vAlign w:val="center"/>
          </w:tcPr>
          <w:p w14:paraId="1D9B8D83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39096F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44F3C0F2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4679DD44" w14:textId="7512C46A" w:rsidR="00B7104E" w:rsidRPr="00595174" w:rsidRDefault="00B7104E" w:rsidP="00B7104E">
            <w:pPr>
              <w:rPr>
                <w:color w:val="000000"/>
              </w:rPr>
            </w:pPr>
            <w:r w:rsidRPr="00595174">
              <w:rPr>
                <w:color w:val="000000"/>
              </w:rPr>
              <w:t>14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C2A49F3" w14:textId="3108BD63" w:rsidR="00B7104E" w:rsidRPr="00595174" w:rsidRDefault="00B7104E" w:rsidP="00B7104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Patient -bed, – Fowler, Adult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D63DDBA" w14:textId="385D1DE1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pct"/>
            <w:vAlign w:val="center"/>
          </w:tcPr>
          <w:p w14:paraId="4B3DD201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1DAE5B5D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35D67267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25EE52C9" w14:textId="3B356863" w:rsidR="00B7104E" w:rsidRPr="00595174" w:rsidRDefault="00B7104E" w:rsidP="00B7104E">
            <w:pPr>
              <w:rPr>
                <w:color w:val="000000"/>
              </w:rPr>
            </w:pPr>
            <w:r w:rsidRPr="00595174">
              <w:rPr>
                <w:color w:val="000000"/>
              </w:rPr>
              <w:t>15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2EAC1A9" w14:textId="37564254" w:rsidR="00B7104E" w:rsidRPr="00595174" w:rsidRDefault="00B7104E" w:rsidP="00B7104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Patient Monitor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31445AA" w14:textId="03E5364D" w:rsidR="00B7104E" w:rsidRPr="00595174" w:rsidRDefault="00B7104E" w:rsidP="00B7104E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pct"/>
            <w:vAlign w:val="center"/>
          </w:tcPr>
          <w:p w14:paraId="7BC1595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438DE6A7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771F63D2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279BD8B9" w14:textId="611C84BB" w:rsidR="00B7104E" w:rsidRPr="00595174" w:rsidRDefault="00B7104E" w:rsidP="00B7104E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20D5FF22" w14:textId="033B4F4F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Phototherapy Machine, – ( 6 pcs LED bars (minimum 50,000 working hours),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CA99198" w14:textId="0B60CC3E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pct"/>
            <w:vAlign w:val="center"/>
          </w:tcPr>
          <w:p w14:paraId="204350AF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17B0298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66AF3C60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209D3EC0" w14:textId="24FF1BF6" w:rsidR="00B7104E" w:rsidRPr="00595174" w:rsidRDefault="00B7104E" w:rsidP="00B7104E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B7D079E" w14:textId="155E456C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Pulse Oximeter – Handheld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69A1743" w14:textId="1B8816B4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331" w:type="pct"/>
            <w:vAlign w:val="center"/>
          </w:tcPr>
          <w:p w14:paraId="307B172B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D349E70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2A5C981D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D48353A" w14:textId="14A15818" w:rsidR="00B7104E" w:rsidRPr="00595174" w:rsidRDefault="00B7104E" w:rsidP="00B7104E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62EDDD1" w14:textId="5C99EACB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Scale - Weight, – Adult, Digital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F007C68" w14:textId="4EDBC95D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pct"/>
            <w:vAlign w:val="center"/>
          </w:tcPr>
          <w:p w14:paraId="10B187B0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5AF1F9E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5A620B63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42DEA72" w14:textId="5ACF378D" w:rsidR="00B7104E" w:rsidRPr="00595174" w:rsidRDefault="00B7104E" w:rsidP="00B7104E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0087EC16" w14:textId="17D1652F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Scale-Weight, – Digital, Child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978C535" w14:textId="60C8C3AF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pct"/>
            <w:vAlign w:val="center"/>
          </w:tcPr>
          <w:p w14:paraId="29326B75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0E51276C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63257E3B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0B8AE56" w14:textId="0B218CBD" w:rsidR="00B7104E" w:rsidRPr="00595174" w:rsidRDefault="00B7104E" w:rsidP="00B7104E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804D988" w14:textId="57238414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 - patient/bed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D1A0A66" w14:textId="1107F4AE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31" w:type="pct"/>
            <w:vAlign w:val="center"/>
          </w:tcPr>
          <w:p w14:paraId="6B0DE81C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958" w:type="pct"/>
            <w:vAlign w:val="center"/>
          </w:tcPr>
          <w:p w14:paraId="0F8E5A29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368EC0D8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24C1EFD" w14:textId="41698FBA" w:rsidR="00B7104E" w:rsidRPr="00595174" w:rsidRDefault="00B7104E" w:rsidP="00B7104E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3D4D7586" w14:textId="088EE277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Set-Midwifery (Delivery set)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FA27690" w14:textId="79428475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pct"/>
            <w:vAlign w:val="center"/>
          </w:tcPr>
          <w:p w14:paraId="76AB5DD5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273BA752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3F3750CE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67DF1FE" w14:textId="11AA1047" w:rsidR="00B7104E" w:rsidRPr="00595174" w:rsidRDefault="00B7104E" w:rsidP="00B7104E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8B98B0B" w14:textId="6C92919F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Stretcher  for  patient transport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11802E1" w14:textId="07E08720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31" w:type="pct"/>
            <w:vAlign w:val="center"/>
          </w:tcPr>
          <w:p w14:paraId="7133626E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5B53F6FE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539D5EDD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37E81DFE" w14:textId="6339F084" w:rsidR="00B7104E" w:rsidRPr="00595174" w:rsidRDefault="00B7104E" w:rsidP="00B7104E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5ED374AF" w14:textId="4DE968E9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Tablet cutter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71304E7D" w14:textId="4BAC8B99" w:rsidR="00B7104E" w:rsidRPr="00595174" w:rsidRDefault="00B7104E" w:rsidP="00B710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31" w:type="pct"/>
            <w:vAlign w:val="center"/>
          </w:tcPr>
          <w:p w14:paraId="65400758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6466B793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04E" w:rsidRPr="00595174" w14:paraId="2B6FE1A7" w14:textId="77777777" w:rsidTr="00B7104E">
        <w:trPr>
          <w:trHeight w:hRule="exact" w:val="56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D2C12E6" w14:textId="53448318" w:rsidR="00B7104E" w:rsidRPr="00595174" w:rsidRDefault="00157B1E" w:rsidP="00B7104E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993" w:type="pct"/>
            <w:shd w:val="clear" w:color="auto" w:fill="auto"/>
            <w:vAlign w:val="bottom"/>
          </w:tcPr>
          <w:p w14:paraId="4EDDF4CB" w14:textId="121C88D7" w:rsidR="00B7104E" w:rsidRPr="00595174" w:rsidRDefault="00157B1E" w:rsidP="00B7104E">
            <w:pPr>
              <w:rPr>
                <w:color w:val="000000"/>
              </w:rPr>
            </w:pPr>
            <w:r>
              <w:rPr>
                <w:color w:val="000000"/>
              </w:rPr>
              <w:t>Thermometer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404F7AC" w14:textId="47EEAE73" w:rsidR="00B7104E" w:rsidRPr="00595174" w:rsidRDefault="00157B1E" w:rsidP="00B7104E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331" w:type="pct"/>
            <w:vAlign w:val="center"/>
          </w:tcPr>
          <w:p w14:paraId="3D9E58DA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  <w:vAlign w:val="center"/>
          </w:tcPr>
          <w:p w14:paraId="7EC37517" w14:textId="77777777" w:rsidR="00B7104E" w:rsidRPr="00595174" w:rsidRDefault="00B7104E" w:rsidP="00B7104E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6B6D4A1F" w14:textId="4A837D0F" w:rsidR="000726D0" w:rsidRPr="00595174" w:rsidRDefault="000726D0" w:rsidP="00FC20E8">
      <w:pPr>
        <w:rPr>
          <w:b/>
          <w:spacing w:val="-1"/>
          <w:w w:val="105"/>
          <w:sz w:val="28"/>
          <w:szCs w:val="28"/>
        </w:rPr>
      </w:pPr>
    </w:p>
    <w:p w14:paraId="66D1FD07" w14:textId="77777777" w:rsidR="00957968" w:rsidRPr="00595174" w:rsidRDefault="00957968" w:rsidP="00FC20E8">
      <w:pPr>
        <w:rPr>
          <w:b/>
          <w:spacing w:val="-1"/>
          <w:w w:val="105"/>
          <w:sz w:val="28"/>
          <w:szCs w:val="28"/>
        </w:rPr>
      </w:pPr>
    </w:p>
    <w:sectPr w:rsidR="00957968" w:rsidRPr="00595174" w:rsidSect="005E47B5">
      <w:footerReference w:type="default" r:id="rId8"/>
      <w:pgSz w:w="15840" w:h="12240" w:orient="landscape"/>
      <w:pgMar w:top="1135" w:right="560" w:bottom="1134" w:left="460" w:header="0" w:footer="6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617F6" w14:textId="77777777" w:rsidR="00C220EC" w:rsidRDefault="00C220EC">
      <w:r>
        <w:separator/>
      </w:r>
    </w:p>
  </w:endnote>
  <w:endnote w:type="continuationSeparator" w:id="0">
    <w:p w14:paraId="3ACC5008" w14:textId="77777777" w:rsidR="00C220EC" w:rsidRDefault="00C2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3276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95ADF5" w14:textId="021F4C1B" w:rsidR="00B7104E" w:rsidRDefault="00B7104E">
        <w:pPr>
          <w:pStyle w:val="Pidipa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0E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3F7ED2" w14:textId="77777777" w:rsidR="00B7104E" w:rsidRDefault="00B7104E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CB665" w14:textId="77777777" w:rsidR="00C220EC" w:rsidRDefault="00C220EC">
      <w:r>
        <w:separator/>
      </w:r>
    </w:p>
  </w:footnote>
  <w:footnote w:type="continuationSeparator" w:id="0">
    <w:p w14:paraId="33D068E7" w14:textId="77777777" w:rsidR="00C220EC" w:rsidRDefault="00C220EC">
      <w:r>
        <w:continuationSeparator/>
      </w:r>
    </w:p>
  </w:footnote>
  <w:footnote w:id="1">
    <w:p w14:paraId="68664A8A" w14:textId="0D363B97" w:rsidR="00B7104E" w:rsidRDefault="00B7104E" w:rsidP="005E47B5">
      <w:pPr>
        <w:pStyle w:val="Testonotaapidipagina"/>
        <w:spacing w:before="0" w:after="0"/>
        <w:ind w:left="284" w:right="-170" w:hanging="284"/>
        <w:rPr>
          <w:rStyle w:val="Collegamentoipertestuale"/>
          <w:lang w:val="en-GB"/>
        </w:rPr>
      </w:pPr>
      <w:r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 w:rsidRPr="005E47B5">
        <w:rPr>
          <w:rFonts w:ascii="Times New Roman" w:hAnsi="Times New Roman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</w:t>
      </w:r>
    </w:p>
    <w:p w14:paraId="37467F2D" w14:textId="77777777" w:rsidR="00B7104E" w:rsidRDefault="00B7104E" w:rsidP="005E47B5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14:paraId="0167F2CC" w14:textId="77777777" w:rsidR="00B7104E" w:rsidRDefault="00B7104E" w:rsidP="005E47B5">
      <w:pPr>
        <w:pStyle w:val="Testonotaapidipagina"/>
        <w:spacing w:before="0" w:after="0"/>
        <w:ind w:left="284" w:right="-170" w:hanging="284"/>
        <w:rPr>
          <w:rStyle w:val="Collegamentoipertestuale"/>
          <w:lang w:val="en-GB"/>
        </w:rPr>
      </w:pPr>
      <w:r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 w:rsidRPr="005E47B5">
        <w:rPr>
          <w:rFonts w:ascii="Times New Roman" w:hAnsi="Times New Roman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</w:t>
      </w:r>
    </w:p>
    <w:p w14:paraId="0BDA397B" w14:textId="77777777" w:rsidR="00B7104E" w:rsidRDefault="00B7104E" w:rsidP="005E47B5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14:paraId="5CB3AB3D" w14:textId="77777777" w:rsidR="00B7104E" w:rsidRDefault="00B7104E" w:rsidP="005E47B5">
      <w:pPr>
        <w:pStyle w:val="Testonotaapidipagina"/>
        <w:spacing w:before="0" w:after="0"/>
        <w:ind w:left="284" w:right="-170" w:hanging="284"/>
        <w:rPr>
          <w:rStyle w:val="Collegamentoipertestuale"/>
          <w:lang w:val="en-GB"/>
        </w:rPr>
      </w:pPr>
      <w:r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 w:rsidRPr="005E47B5">
        <w:rPr>
          <w:rFonts w:ascii="Times New Roman" w:hAnsi="Times New Roman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</w:t>
      </w:r>
    </w:p>
    <w:p w14:paraId="73BD1A13" w14:textId="77777777" w:rsidR="00B7104E" w:rsidRDefault="00B7104E" w:rsidP="005E47B5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7CD1"/>
    <w:multiLevelType w:val="multilevel"/>
    <w:tmpl w:val="72DA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F7AE2"/>
    <w:multiLevelType w:val="hybridMultilevel"/>
    <w:tmpl w:val="F4BA319E"/>
    <w:lvl w:ilvl="0" w:tplc="E7F2E456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5ACF81C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F9189B56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A20AECFE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521EDDF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A8A06C2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2D44C26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A6CA2E3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8F02BFB4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2" w15:restartNumberingAfterBreak="0">
    <w:nsid w:val="3D2613BA"/>
    <w:multiLevelType w:val="multilevel"/>
    <w:tmpl w:val="F84A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11DEE"/>
    <w:multiLevelType w:val="hybridMultilevel"/>
    <w:tmpl w:val="D0F60FB2"/>
    <w:lvl w:ilvl="0" w:tplc="902C549E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 w:tplc="95267D06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 w:tplc="AC68B274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 w:tplc="C330A11E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 w:tplc="72A24116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 w:tplc="794E33B2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 w:tplc="BB0A0B90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 w:tplc="17B24B4E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 w:tplc="658293EE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4" w15:restartNumberingAfterBreak="0">
    <w:nsid w:val="5D0717AF"/>
    <w:multiLevelType w:val="hybridMultilevel"/>
    <w:tmpl w:val="840C5658"/>
    <w:lvl w:ilvl="0" w:tplc="FBBE646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46AD8A6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07F0F0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7E88C86A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0BC6DF0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ED4E8116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C56E0C4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6868FE7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C76C0160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5" w15:restartNumberingAfterBreak="0">
    <w:nsid w:val="6B6B354F"/>
    <w:multiLevelType w:val="hybridMultilevel"/>
    <w:tmpl w:val="C29EA2E8"/>
    <w:lvl w:ilvl="0" w:tplc="40CE7FA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7C9E269A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689A5D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10CE34FC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F4AC59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C8CE029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97422E20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02D27206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ACF49668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C79"/>
    <w:rsid w:val="00004DA3"/>
    <w:rsid w:val="00004E53"/>
    <w:rsid w:val="00005043"/>
    <w:rsid w:val="00005362"/>
    <w:rsid w:val="00007572"/>
    <w:rsid w:val="00012D5B"/>
    <w:rsid w:val="000131A5"/>
    <w:rsid w:val="00013200"/>
    <w:rsid w:val="0001565E"/>
    <w:rsid w:val="00015ED8"/>
    <w:rsid w:val="0001797F"/>
    <w:rsid w:val="00024158"/>
    <w:rsid w:val="00026880"/>
    <w:rsid w:val="00026A59"/>
    <w:rsid w:val="000305D9"/>
    <w:rsid w:val="000324D2"/>
    <w:rsid w:val="000329CA"/>
    <w:rsid w:val="00032D8D"/>
    <w:rsid w:val="00033F25"/>
    <w:rsid w:val="00041875"/>
    <w:rsid w:val="00047D58"/>
    <w:rsid w:val="00050EE3"/>
    <w:rsid w:val="00053BAD"/>
    <w:rsid w:val="00053FA0"/>
    <w:rsid w:val="000550AA"/>
    <w:rsid w:val="00061D9C"/>
    <w:rsid w:val="000634F0"/>
    <w:rsid w:val="0006390D"/>
    <w:rsid w:val="00064BCB"/>
    <w:rsid w:val="00065A2F"/>
    <w:rsid w:val="00065E97"/>
    <w:rsid w:val="00066184"/>
    <w:rsid w:val="00066596"/>
    <w:rsid w:val="000701E4"/>
    <w:rsid w:val="00070D29"/>
    <w:rsid w:val="00070ED8"/>
    <w:rsid w:val="000726D0"/>
    <w:rsid w:val="00080334"/>
    <w:rsid w:val="00080A0B"/>
    <w:rsid w:val="00080F21"/>
    <w:rsid w:val="00092AEF"/>
    <w:rsid w:val="0009713E"/>
    <w:rsid w:val="000A0DCC"/>
    <w:rsid w:val="000A0E22"/>
    <w:rsid w:val="000A4DEE"/>
    <w:rsid w:val="000B11B0"/>
    <w:rsid w:val="000B3C0E"/>
    <w:rsid w:val="000B5BAD"/>
    <w:rsid w:val="000B5DAA"/>
    <w:rsid w:val="000B64B8"/>
    <w:rsid w:val="000C206A"/>
    <w:rsid w:val="000C66F5"/>
    <w:rsid w:val="000D4E92"/>
    <w:rsid w:val="000D6904"/>
    <w:rsid w:val="000D7108"/>
    <w:rsid w:val="000E074E"/>
    <w:rsid w:val="000E1E89"/>
    <w:rsid w:val="000E3FA5"/>
    <w:rsid w:val="000E4859"/>
    <w:rsid w:val="000E5328"/>
    <w:rsid w:val="000E6ECE"/>
    <w:rsid w:val="000E70FA"/>
    <w:rsid w:val="000F1332"/>
    <w:rsid w:val="000F56BF"/>
    <w:rsid w:val="000F7BA5"/>
    <w:rsid w:val="00100258"/>
    <w:rsid w:val="00102685"/>
    <w:rsid w:val="00103565"/>
    <w:rsid w:val="00105777"/>
    <w:rsid w:val="00106D6B"/>
    <w:rsid w:val="001079BA"/>
    <w:rsid w:val="00107DBB"/>
    <w:rsid w:val="00113694"/>
    <w:rsid w:val="00115C2E"/>
    <w:rsid w:val="00117528"/>
    <w:rsid w:val="001253D8"/>
    <w:rsid w:val="00130520"/>
    <w:rsid w:val="00130A46"/>
    <w:rsid w:val="001315DE"/>
    <w:rsid w:val="00132893"/>
    <w:rsid w:val="0013319B"/>
    <w:rsid w:val="00133765"/>
    <w:rsid w:val="001339A5"/>
    <w:rsid w:val="00133C1C"/>
    <w:rsid w:val="00133CB1"/>
    <w:rsid w:val="0013623A"/>
    <w:rsid w:val="00140243"/>
    <w:rsid w:val="00140249"/>
    <w:rsid w:val="00140CB8"/>
    <w:rsid w:val="00142DC9"/>
    <w:rsid w:val="00143198"/>
    <w:rsid w:val="00146C86"/>
    <w:rsid w:val="00151210"/>
    <w:rsid w:val="00151A3F"/>
    <w:rsid w:val="0015487E"/>
    <w:rsid w:val="0015721C"/>
    <w:rsid w:val="00157B1E"/>
    <w:rsid w:val="00160052"/>
    <w:rsid w:val="001603F3"/>
    <w:rsid w:val="00160725"/>
    <w:rsid w:val="00161460"/>
    <w:rsid w:val="001641FF"/>
    <w:rsid w:val="001654A1"/>
    <w:rsid w:val="00165FB1"/>
    <w:rsid w:val="00166E3A"/>
    <w:rsid w:val="001678B8"/>
    <w:rsid w:val="00167F79"/>
    <w:rsid w:val="00170A18"/>
    <w:rsid w:val="00174D43"/>
    <w:rsid w:val="00177A9C"/>
    <w:rsid w:val="001804F2"/>
    <w:rsid w:val="00182737"/>
    <w:rsid w:val="001866E5"/>
    <w:rsid w:val="00190C40"/>
    <w:rsid w:val="001940F7"/>
    <w:rsid w:val="001963A8"/>
    <w:rsid w:val="001A0856"/>
    <w:rsid w:val="001A09D1"/>
    <w:rsid w:val="001A4B16"/>
    <w:rsid w:val="001A6A32"/>
    <w:rsid w:val="001A6C40"/>
    <w:rsid w:val="001A7B02"/>
    <w:rsid w:val="001A7D71"/>
    <w:rsid w:val="001B0090"/>
    <w:rsid w:val="001B1C89"/>
    <w:rsid w:val="001B231D"/>
    <w:rsid w:val="001B33B6"/>
    <w:rsid w:val="001B4471"/>
    <w:rsid w:val="001B4678"/>
    <w:rsid w:val="001B4EE4"/>
    <w:rsid w:val="001C1032"/>
    <w:rsid w:val="001C232D"/>
    <w:rsid w:val="001C28B9"/>
    <w:rsid w:val="001C34D7"/>
    <w:rsid w:val="001C59B6"/>
    <w:rsid w:val="001C5CB2"/>
    <w:rsid w:val="001C62F6"/>
    <w:rsid w:val="001C6754"/>
    <w:rsid w:val="001D0C7E"/>
    <w:rsid w:val="001D2EEE"/>
    <w:rsid w:val="001D35F3"/>
    <w:rsid w:val="001D36DF"/>
    <w:rsid w:val="001D551F"/>
    <w:rsid w:val="001E0C32"/>
    <w:rsid w:val="001E0E6C"/>
    <w:rsid w:val="001E2186"/>
    <w:rsid w:val="001E255B"/>
    <w:rsid w:val="001E3463"/>
    <w:rsid w:val="001E5B35"/>
    <w:rsid w:val="001E5B53"/>
    <w:rsid w:val="001E6717"/>
    <w:rsid w:val="001E7A19"/>
    <w:rsid w:val="001F0BFA"/>
    <w:rsid w:val="001F0F2B"/>
    <w:rsid w:val="001F2B51"/>
    <w:rsid w:val="001F7C91"/>
    <w:rsid w:val="00202103"/>
    <w:rsid w:val="00204232"/>
    <w:rsid w:val="002048FD"/>
    <w:rsid w:val="00212DBF"/>
    <w:rsid w:val="0021314F"/>
    <w:rsid w:val="002147DB"/>
    <w:rsid w:val="00214920"/>
    <w:rsid w:val="002215E8"/>
    <w:rsid w:val="00224906"/>
    <w:rsid w:val="00225C02"/>
    <w:rsid w:val="00226574"/>
    <w:rsid w:val="00226BE7"/>
    <w:rsid w:val="00233423"/>
    <w:rsid w:val="00233EF0"/>
    <w:rsid w:val="00237887"/>
    <w:rsid w:val="002436E6"/>
    <w:rsid w:val="0025070D"/>
    <w:rsid w:val="00251822"/>
    <w:rsid w:val="00252354"/>
    <w:rsid w:val="00253214"/>
    <w:rsid w:val="00253C17"/>
    <w:rsid w:val="00255E94"/>
    <w:rsid w:val="002577B2"/>
    <w:rsid w:val="00257E94"/>
    <w:rsid w:val="00260DB0"/>
    <w:rsid w:val="00262BDE"/>
    <w:rsid w:val="00264EE8"/>
    <w:rsid w:val="0026523B"/>
    <w:rsid w:val="00265CE1"/>
    <w:rsid w:val="00270FD2"/>
    <w:rsid w:val="002710EF"/>
    <w:rsid w:val="00271B46"/>
    <w:rsid w:val="00272F22"/>
    <w:rsid w:val="00275EEE"/>
    <w:rsid w:val="00281D2C"/>
    <w:rsid w:val="00282A6F"/>
    <w:rsid w:val="00284613"/>
    <w:rsid w:val="00286ACA"/>
    <w:rsid w:val="0028720C"/>
    <w:rsid w:val="002878A4"/>
    <w:rsid w:val="00287CBC"/>
    <w:rsid w:val="00297991"/>
    <w:rsid w:val="00297FD9"/>
    <w:rsid w:val="002A1458"/>
    <w:rsid w:val="002A1A8B"/>
    <w:rsid w:val="002A427A"/>
    <w:rsid w:val="002B2503"/>
    <w:rsid w:val="002B3913"/>
    <w:rsid w:val="002B43C6"/>
    <w:rsid w:val="002B4E67"/>
    <w:rsid w:val="002C0C4A"/>
    <w:rsid w:val="002C1909"/>
    <w:rsid w:val="002C1AC5"/>
    <w:rsid w:val="002C1AC7"/>
    <w:rsid w:val="002C1E47"/>
    <w:rsid w:val="002C2C79"/>
    <w:rsid w:val="002C3226"/>
    <w:rsid w:val="002C500F"/>
    <w:rsid w:val="002D0407"/>
    <w:rsid w:val="002D345E"/>
    <w:rsid w:val="002D3F27"/>
    <w:rsid w:val="002D7A11"/>
    <w:rsid w:val="002E103F"/>
    <w:rsid w:val="002E2265"/>
    <w:rsid w:val="002E289E"/>
    <w:rsid w:val="002E3C38"/>
    <w:rsid w:val="002E44FC"/>
    <w:rsid w:val="002F196F"/>
    <w:rsid w:val="002F25AA"/>
    <w:rsid w:val="002F336F"/>
    <w:rsid w:val="002F44E1"/>
    <w:rsid w:val="002F52C0"/>
    <w:rsid w:val="002F65E6"/>
    <w:rsid w:val="00302621"/>
    <w:rsid w:val="00305871"/>
    <w:rsid w:val="003072BE"/>
    <w:rsid w:val="00314D06"/>
    <w:rsid w:val="00314EAA"/>
    <w:rsid w:val="00315CC8"/>
    <w:rsid w:val="003175FA"/>
    <w:rsid w:val="003207E1"/>
    <w:rsid w:val="00323779"/>
    <w:rsid w:val="00323AAF"/>
    <w:rsid w:val="00325B7C"/>
    <w:rsid w:val="00325F2D"/>
    <w:rsid w:val="003337BB"/>
    <w:rsid w:val="00334A87"/>
    <w:rsid w:val="00341BD2"/>
    <w:rsid w:val="00347C0F"/>
    <w:rsid w:val="00347EAC"/>
    <w:rsid w:val="00356BEF"/>
    <w:rsid w:val="00357725"/>
    <w:rsid w:val="00361963"/>
    <w:rsid w:val="00364370"/>
    <w:rsid w:val="00364384"/>
    <w:rsid w:val="003650A7"/>
    <w:rsid w:val="003654E6"/>
    <w:rsid w:val="00371031"/>
    <w:rsid w:val="00383760"/>
    <w:rsid w:val="003837EC"/>
    <w:rsid w:val="0038414A"/>
    <w:rsid w:val="00390783"/>
    <w:rsid w:val="00390A70"/>
    <w:rsid w:val="003928E9"/>
    <w:rsid w:val="003A0FD2"/>
    <w:rsid w:val="003A26C5"/>
    <w:rsid w:val="003A2F79"/>
    <w:rsid w:val="003A4254"/>
    <w:rsid w:val="003A556B"/>
    <w:rsid w:val="003B3FEA"/>
    <w:rsid w:val="003B54B2"/>
    <w:rsid w:val="003B5D7D"/>
    <w:rsid w:val="003C739B"/>
    <w:rsid w:val="003C7FA6"/>
    <w:rsid w:val="003D0F93"/>
    <w:rsid w:val="003D2679"/>
    <w:rsid w:val="003D40E3"/>
    <w:rsid w:val="003D48BF"/>
    <w:rsid w:val="003D4EDB"/>
    <w:rsid w:val="003D6A58"/>
    <w:rsid w:val="003D6E1B"/>
    <w:rsid w:val="003D7150"/>
    <w:rsid w:val="003E0A1F"/>
    <w:rsid w:val="003E19AE"/>
    <w:rsid w:val="003E44C4"/>
    <w:rsid w:val="003E63B9"/>
    <w:rsid w:val="003F0DD1"/>
    <w:rsid w:val="003F1D07"/>
    <w:rsid w:val="003F3B2F"/>
    <w:rsid w:val="003F3B4C"/>
    <w:rsid w:val="003F5335"/>
    <w:rsid w:val="003F67EC"/>
    <w:rsid w:val="004013FC"/>
    <w:rsid w:val="00404D9E"/>
    <w:rsid w:val="00407647"/>
    <w:rsid w:val="00407E5D"/>
    <w:rsid w:val="004153B3"/>
    <w:rsid w:val="0041626E"/>
    <w:rsid w:val="00422222"/>
    <w:rsid w:val="00422D8C"/>
    <w:rsid w:val="004254CE"/>
    <w:rsid w:val="004267AC"/>
    <w:rsid w:val="00431C55"/>
    <w:rsid w:val="00431E12"/>
    <w:rsid w:val="004322FB"/>
    <w:rsid w:val="0043262A"/>
    <w:rsid w:val="004334BB"/>
    <w:rsid w:val="00434CA1"/>
    <w:rsid w:val="004377B4"/>
    <w:rsid w:val="00440881"/>
    <w:rsid w:val="0044319B"/>
    <w:rsid w:val="00443A65"/>
    <w:rsid w:val="0044459E"/>
    <w:rsid w:val="004447E0"/>
    <w:rsid w:val="004458DF"/>
    <w:rsid w:val="0045009A"/>
    <w:rsid w:val="00453661"/>
    <w:rsid w:val="00453734"/>
    <w:rsid w:val="004552F6"/>
    <w:rsid w:val="004553B1"/>
    <w:rsid w:val="0046030B"/>
    <w:rsid w:val="00460CF3"/>
    <w:rsid w:val="00461983"/>
    <w:rsid w:val="00461F5B"/>
    <w:rsid w:val="0046212C"/>
    <w:rsid w:val="00463C6A"/>
    <w:rsid w:val="00465907"/>
    <w:rsid w:val="00470373"/>
    <w:rsid w:val="00471530"/>
    <w:rsid w:val="00474CA9"/>
    <w:rsid w:val="004766AF"/>
    <w:rsid w:val="00485697"/>
    <w:rsid w:val="00492675"/>
    <w:rsid w:val="00492A35"/>
    <w:rsid w:val="004939D2"/>
    <w:rsid w:val="00494066"/>
    <w:rsid w:val="0049523E"/>
    <w:rsid w:val="004A4BEB"/>
    <w:rsid w:val="004B4F1C"/>
    <w:rsid w:val="004B5076"/>
    <w:rsid w:val="004B5E59"/>
    <w:rsid w:val="004C1128"/>
    <w:rsid w:val="004C2724"/>
    <w:rsid w:val="004C6E37"/>
    <w:rsid w:val="004C75DB"/>
    <w:rsid w:val="004D06A6"/>
    <w:rsid w:val="004D0D6A"/>
    <w:rsid w:val="004D129B"/>
    <w:rsid w:val="004D2ADC"/>
    <w:rsid w:val="004D365A"/>
    <w:rsid w:val="004D4D99"/>
    <w:rsid w:val="004E06B4"/>
    <w:rsid w:val="004E0B10"/>
    <w:rsid w:val="004E11D6"/>
    <w:rsid w:val="004E56FC"/>
    <w:rsid w:val="004F18D9"/>
    <w:rsid w:val="004F4067"/>
    <w:rsid w:val="004F47AF"/>
    <w:rsid w:val="004F48F9"/>
    <w:rsid w:val="004F4CBF"/>
    <w:rsid w:val="004F77AB"/>
    <w:rsid w:val="004F7A89"/>
    <w:rsid w:val="00501F96"/>
    <w:rsid w:val="00502F81"/>
    <w:rsid w:val="005030DC"/>
    <w:rsid w:val="0050326A"/>
    <w:rsid w:val="005041EF"/>
    <w:rsid w:val="005043FA"/>
    <w:rsid w:val="00504F2E"/>
    <w:rsid w:val="00513480"/>
    <w:rsid w:val="0051348D"/>
    <w:rsid w:val="00514317"/>
    <w:rsid w:val="00515AB8"/>
    <w:rsid w:val="00515C28"/>
    <w:rsid w:val="005166E8"/>
    <w:rsid w:val="00520971"/>
    <w:rsid w:val="00520D91"/>
    <w:rsid w:val="00524CE8"/>
    <w:rsid w:val="00527E70"/>
    <w:rsid w:val="00534104"/>
    <w:rsid w:val="00536E5A"/>
    <w:rsid w:val="00544968"/>
    <w:rsid w:val="00545579"/>
    <w:rsid w:val="0055133E"/>
    <w:rsid w:val="00552296"/>
    <w:rsid w:val="0055326A"/>
    <w:rsid w:val="005535BD"/>
    <w:rsid w:val="00562F36"/>
    <w:rsid w:val="00563E7F"/>
    <w:rsid w:val="005659BF"/>
    <w:rsid w:val="00570F8D"/>
    <w:rsid w:val="00571BBD"/>
    <w:rsid w:val="00572012"/>
    <w:rsid w:val="005731FE"/>
    <w:rsid w:val="00573CB8"/>
    <w:rsid w:val="00574B58"/>
    <w:rsid w:val="005754A5"/>
    <w:rsid w:val="0058044A"/>
    <w:rsid w:val="00586592"/>
    <w:rsid w:val="00590C66"/>
    <w:rsid w:val="00592FD2"/>
    <w:rsid w:val="00595174"/>
    <w:rsid w:val="00596310"/>
    <w:rsid w:val="005A5D1B"/>
    <w:rsid w:val="005B01E8"/>
    <w:rsid w:val="005B353A"/>
    <w:rsid w:val="005B37B0"/>
    <w:rsid w:val="005C001A"/>
    <w:rsid w:val="005C0188"/>
    <w:rsid w:val="005C0391"/>
    <w:rsid w:val="005C2281"/>
    <w:rsid w:val="005C282B"/>
    <w:rsid w:val="005C2847"/>
    <w:rsid w:val="005D2855"/>
    <w:rsid w:val="005D46F1"/>
    <w:rsid w:val="005D475A"/>
    <w:rsid w:val="005D48BB"/>
    <w:rsid w:val="005D4950"/>
    <w:rsid w:val="005D4B77"/>
    <w:rsid w:val="005D4BC6"/>
    <w:rsid w:val="005D680C"/>
    <w:rsid w:val="005D6DF1"/>
    <w:rsid w:val="005E1303"/>
    <w:rsid w:val="005E1F8A"/>
    <w:rsid w:val="005E441E"/>
    <w:rsid w:val="005E4738"/>
    <w:rsid w:val="005E47B5"/>
    <w:rsid w:val="005F3388"/>
    <w:rsid w:val="005F4E86"/>
    <w:rsid w:val="005F593F"/>
    <w:rsid w:val="005F6295"/>
    <w:rsid w:val="005F6AF3"/>
    <w:rsid w:val="005F7C85"/>
    <w:rsid w:val="00600F13"/>
    <w:rsid w:val="0060193A"/>
    <w:rsid w:val="0060357E"/>
    <w:rsid w:val="00605AC3"/>
    <w:rsid w:val="00606AA6"/>
    <w:rsid w:val="00606B30"/>
    <w:rsid w:val="006074EC"/>
    <w:rsid w:val="00610C06"/>
    <w:rsid w:val="00610EA8"/>
    <w:rsid w:val="006115F4"/>
    <w:rsid w:val="0061660C"/>
    <w:rsid w:val="006177D2"/>
    <w:rsid w:val="00623625"/>
    <w:rsid w:val="00623F97"/>
    <w:rsid w:val="006244E2"/>
    <w:rsid w:val="00626848"/>
    <w:rsid w:val="0062712D"/>
    <w:rsid w:val="0063016B"/>
    <w:rsid w:val="0063078A"/>
    <w:rsid w:val="00630DD3"/>
    <w:rsid w:val="0063399B"/>
    <w:rsid w:val="00634654"/>
    <w:rsid w:val="006403B2"/>
    <w:rsid w:val="0064237D"/>
    <w:rsid w:val="006441AE"/>
    <w:rsid w:val="00647337"/>
    <w:rsid w:val="006507CD"/>
    <w:rsid w:val="00650DEF"/>
    <w:rsid w:val="00653F27"/>
    <w:rsid w:val="006542A4"/>
    <w:rsid w:val="00655069"/>
    <w:rsid w:val="006607C4"/>
    <w:rsid w:val="00664D42"/>
    <w:rsid w:val="00671915"/>
    <w:rsid w:val="00671DA5"/>
    <w:rsid w:val="00673884"/>
    <w:rsid w:val="00674031"/>
    <w:rsid w:val="00682243"/>
    <w:rsid w:val="00683717"/>
    <w:rsid w:val="00684B41"/>
    <w:rsid w:val="00685511"/>
    <w:rsid w:val="00686B83"/>
    <w:rsid w:val="006939D8"/>
    <w:rsid w:val="00697CB4"/>
    <w:rsid w:val="006A2565"/>
    <w:rsid w:val="006B0815"/>
    <w:rsid w:val="006B3D18"/>
    <w:rsid w:val="006C2B8F"/>
    <w:rsid w:val="006C4C53"/>
    <w:rsid w:val="006C74F7"/>
    <w:rsid w:val="006D2041"/>
    <w:rsid w:val="006D3820"/>
    <w:rsid w:val="006D4893"/>
    <w:rsid w:val="006D4A89"/>
    <w:rsid w:val="006E4AE9"/>
    <w:rsid w:val="006E6E7C"/>
    <w:rsid w:val="006F13AB"/>
    <w:rsid w:val="006F3384"/>
    <w:rsid w:val="006F55F8"/>
    <w:rsid w:val="006F5D05"/>
    <w:rsid w:val="006F6016"/>
    <w:rsid w:val="00703781"/>
    <w:rsid w:val="00704EAE"/>
    <w:rsid w:val="0070700F"/>
    <w:rsid w:val="007072C3"/>
    <w:rsid w:val="00707BE6"/>
    <w:rsid w:val="007110F4"/>
    <w:rsid w:val="00711447"/>
    <w:rsid w:val="00713CEE"/>
    <w:rsid w:val="00720C96"/>
    <w:rsid w:val="00721443"/>
    <w:rsid w:val="007217CF"/>
    <w:rsid w:val="00721920"/>
    <w:rsid w:val="007261CD"/>
    <w:rsid w:val="00727630"/>
    <w:rsid w:val="00731906"/>
    <w:rsid w:val="00733EE9"/>
    <w:rsid w:val="007363D5"/>
    <w:rsid w:val="00736669"/>
    <w:rsid w:val="00737103"/>
    <w:rsid w:val="0074091F"/>
    <w:rsid w:val="00742C21"/>
    <w:rsid w:val="007514E2"/>
    <w:rsid w:val="007546A9"/>
    <w:rsid w:val="0075517C"/>
    <w:rsid w:val="00760427"/>
    <w:rsid w:val="00760EDA"/>
    <w:rsid w:val="007612D9"/>
    <w:rsid w:val="00763BDD"/>
    <w:rsid w:val="00765177"/>
    <w:rsid w:val="00765A1F"/>
    <w:rsid w:val="0076769D"/>
    <w:rsid w:val="00767948"/>
    <w:rsid w:val="00772D02"/>
    <w:rsid w:val="007737A0"/>
    <w:rsid w:val="007771D7"/>
    <w:rsid w:val="00780B1C"/>
    <w:rsid w:val="00783426"/>
    <w:rsid w:val="00785962"/>
    <w:rsid w:val="00793C4A"/>
    <w:rsid w:val="00793DD2"/>
    <w:rsid w:val="00794381"/>
    <w:rsid w:val="00794E47"/>
    <w:rsid w:val="007A010C"/>
    <w:rsid w:val="007A377A"/>
    <w:rsid w:val="007A4B40"/>
    <w:rsid w:val="007B6159"/>
    <w:rsid w:val="007B700F"/>
    <w:rsid w:val="007C053A"/>
    <w:rsid w:val="007C1192"/>
    <w:rsid w:val="007C13F8"/>
    <w:rsid w:val="007C26BA"/>
    <w:rsid w:val="007C2F1B"/>
    <w:rsid w:val="007C49E0"/>
    <w:rsid w:val="007C5B66"/>
    <w:rsid w:val="007C5F38"/>
    <w:rsid w:val="007C6D57"/>
    <w:rsid w:val="007D04BC"/>
    <w:rsid w:val="007D0A82"/>
    <w:rsid w:val="007D539C"/>
    <w:rsid w:val="007D5B59"/>
    <w:rsid w:val="007D692E"/>
    <w:rsid w:val="007D7717"/>
    <w:rsid w:val="007D7EE4"/>
    <w:rsid w:val="007E0080"/>
    <w:rsid w:val="007E0A7A"/>
    <w:rsid w:val="007E5A4A"/>
    <w:rsid w:val="007E7785"/>
    <w:rsid w:val="00803928"/>
    <w:rsid w:val="00804AEA"/>
    <w:rsid w:val="008064C0"/>
    <w:rsid w:val="008069D6"/>
    <w:rsid w:val="00813C80"/>
    <w:rsid w:val="008223E0"/>
    <w:rsid w:val="008236F1"/>
    <w:rsid w:val="00827D20"/>
    <w:rsid w:val="00830E31"/>
    <w:rsid w:val="00831F91"/>
    <w:rsid w:val="00833E1C"/>
    <w:rsid w:val="0083579C"/>
    <w:rsid w:val="00836561"/>
    <w:rsid w:val="00842A42"/>
    <w:rsid w:val="008440CF"/>
    <w:rsid w:val="00845E01"/>
    <w:rsid w:val="00846B9A"/>
    <w:rsid w:val="00847E05"/>
    <w:rsid w:val="008519C0"/>
    <w:rsid w:val="00852066"/>
    <w:rsid w:val="00853CA3"/>
    <w:rsid w:val="00861CBE"/>
    <w:rsid w:val="00862F15"/>
    <w:rsid w:val="0086651B"/>
    <w:rsid w:val="00871F2F"/>
    <w:rsid w:val="00874E1F"/>
    <w:rsid w:val="00875C4C"/>
    <w:rsid w:val="00877358"/>
    <w:rsid w:val="00880454"/>
    <w:rsid w:val="00881174"/>
    <w:rsid w:val="00883925"/>
    <w:rsid w:val="00890371"/>
    <w:rsid w:val="00890A14"/>
    <w:rsid w:val="00894BBA"/>
    <w:rsid w:val="00895BDE"/>
    <w:rsid w:val="008A06C9"/>
    <w:rsid w:val="008A3F25"/>
    <w:rsid w:val="008A6B4A"/>
    <w:rsid w:val="008B4F22"/>
    <w:rsid w:val="008B64EC"/>
    <w:rsid w:val="008C025F"/>
    <w:rsid w:val="008C0E38"/>
    <w:rsid w:val="008C0FF0"/>
    <w:rsid w:val="008C13D0"/>
    <w:rsid w:val="008C6A82"/>
    <w:rsid w:val="008C6D83"/>
    <w:rsid w:val="008C7B7D"/>
    <w:rsid w:val="008D001C"/>
    <w:rsid w:val="008D0405"/>
    <w:rsid w:val="008D6677"/>
    <w:rsid w:val="008D7A48"/>
    <w:rsid w:val="008E0CEC"/>
    <w:rsid w:val="008E340B"/>
    <w:rsid w:val="008E4497"/>
    <w:rsid w:val="008E4DF1"/>
    <w:rsid w:val="008E7506"/>
    <w:rsid w:val="008E7A37"/>
    <w:rsid w:val="008F2226"/>
    <w:rsid w:val="008F4CB3"/>
    <w:rsid w:val="008F63A5"/>
    <w:rsid w:val="008F70BD"/>
    <w:rsid w:val="008F75F7"/>
    <w:rsid w:val="00901626"/>
    <w:rsid w:val="00902CE4"/>
    <w:rsid w:val="00910457"/>
    <w:rsid w:val="00911EC6"/>
    <w:rsid w:val="00912EF4"/>
    <w:rsid w:val="009133EC"/>
    <w:rsid w:val="00914AD4"/>
    <w:rsid w:val="00921BAE"/>
    <w:rsid w:val="00922A87"/>
    <w:rsid w:val="00922EF1"/>
    <w:rsid w:val="00925BD7"/>
    <w:rsid w:val="00926B5D"/>
    <w:rsid w:val="0093059B"/>
    <w:rsid w:val="00930DAA"/>
    <w:rsid w:val="00932D05"/>
    <w:rsid w:val="00937756"/>
    <w:rsid w:val="00937B59"/>
    <w:rsid w:val="0094088B"/>
    <w:rsid w:val="00940E74"/>
    <w:rsid w:val="009411AF"/>
    <w:rsid w:val="00943073"/>
    <w:rsid w:val="0094349F"/>
    <w:rsid w:val="00943964"/>
    <w:rsid w:val="00944AC4"/>
    <w:rsid w:val="009458F7"/>
    <w:rsid w:val="0094767F"/>
    <w:rsid w:val="00950F0F"/>
    <w:rsid w:val="00957968"/>
    <w:rsid w:val="00960A85"/>
    <w:rsid w:val="009619BB"/>
    <w:rsid w:val="00965AA0"/>
    <w:rsid w:val="009674FA"/>
    <w:rsid w:val="0096772E"/>
    <w:rsid w:val="0097054E"/>
    <w:rsid w:val="00971046"/>
    <w:rsid w:val="009713C8"/>
    <w:rsid w:val="00972E27"/>
    <w:rsid w:val="00972E88"/>
    <w:rsid w:val="00975D3D"/>
    <w:rsid w:val="00977570"/>
    <w:rsid w:val="00983F1D"/>
    <w:rsid w:val="009849D0"/>
    <w:rsid w:val="009858DB"/>
    <w:rsid w:val="009936B2"/>
    <w:rsid w:val="00994E74"/>
    <w:rsid w:val="00997A32"/>
    <w:rsid w:val="00997BFE"/>
    <w:rsid w:val="009B09F3"/>
    <w:rsid w:val="009B12E1"/>
    <w:rsid w:val="009B2B69"/>
    <w:rsid w:val="009B62A6"/>
    <w:rsid w:val="009B64DF"/>
    <w:rsid w:val="009C0450"/>
    <w:rsid w:val="009C35BE"/>
    <w:rsid w:val="009C7B24"/>
    <w:rsid w:val="009D155F"/>
    <w:rsid w:val="009D4003"/>
    <w:rsid w:val="009D7775"/>
    <w:rsid w:val="009E1E01"/>
    <w:rsid w:val="009E2653"/>
    <w:rsid w:val="009E55C4"/>
    <w:rsid w:val="009E6C22"/>
    <w:rsid w:val="009E6D93"/>
    <w:rsid w:val="009F03A0"/>
    <w:rsid w:val="009F1250"/>
    <w:rsid w:val="009F43D8"/>
    <w:rsid w:val="009F47CB"/>
    <w:rsid w:val="009F74EC"/>
    <w:rsid w:val="00A01302"/>
    <w:rsid w:val="00A01EF1"/>
    <w:rsid w:val="00A05063"/>
    <w:rsid w:val="00A12B14"/>
    <w:rsid w:val="00A13968"/>
    <w:rsid w:val="00A142AC"/>
    <w:rsid w:val="00A14FD1"/>
    <w:rsid w:val="00A15A63"/>
    <w:rsid w:val="00A178FE"/>
    <w:rsid w:val="00A20EC8"/>
    <w:rsid w:val="00A23294"/>
    <w:rsid w:val="00A23D3C"/>
    <w:rsid w:val="00A2401D"/>
    <w:rsid w:val="00A27F66"/>
    <w:rsid w:val="00A31A9A"/>
    <w:rsid w:val="00A321C5"/>
    <w:rsid w:val="00A3360B"/>
    <w:rsid w:val="00A3486A"/>
    <w:rsid w:val="00A3581C"/>
    <w:rsid w:val="00A35FCD"/>
    <w:rsid w:val="00A363C2"/>
    <w:rsid w:val="00A37D66"/>
    <w:rsid w:val="00A4296B"/>
    <w:rsid w:val="00A42EC4"/>
    <w:rsid w:val="00A456F3"/>
    <w:rsid w:val="00A478D8"/>
    <w:rsid w:val="00A50E37"/>
    <w:rsid w:val="00A55F7A"/>
    <w:rsid w:val="00A56914"/>
    <w:rsid w:val="00A6092B"/>
    <w:rsid w:val="00A620AF"/>
    <w:rsid w:val="00A672AB"/>
    <w:rsid w:val="00A70D9C"/>
    <w:rsid w:val="00A762BC"/>
    <w:rsid w:val="00A7705E"/>
    <w:rsid w:val="00A777BF"/>
    <w:rsid w:val="00A83C1F"/>
    <w:rsid w:val="00A9048A"/>
    <w:rsid w:val="00A946D1"/>
    <w:rsid w:val="00A95503"/>
    <w:rsid w:val="00A95C16"/>
    <w:rsid w:val="00A95E2A"/>
    <w:rsid w:val="00A968A4"/>
    <w:rsid w:val="00A9715B"/>
    <w:rsid w:val="00AA0855"/>
    <w:rsid w:val="00AA15C0"/>
    <w:rsid w:val="00AA1C3A"/>
    <w:rsid w:val="00AA34EE"/>
    <w:rsid w:val="00AA416A"/>
    <w:rsid w:val="00AA579A"/>
    <w:rsid w:val="00AA70F6"/>
    <w:rsid w:val="00AB0BF8"/>
    <w:rsid w:val="00AB0D03"/>
    <w:rsid w:val="00AB3243"/>
    <w:rsid w:val="00AB3EE9"/>
    <w:rsid w:val="00AB48A9"/>
    <w:rsid w:val="00AB55A4"/>
    <w:rsid w:val="00AC2892"/>
    <w:rsid w:val="00AC2B32"/>
    <w:rsid w:val="00AC3B5D"/>
    <w:rsid w:val="00AC604D"/>
    <w:rsid w:val="00AC7AEA"/>
    <w:rsid w:val="00AD044F"/>
    <w:rsid w:val="00AD04D8"/>
    <w:rsid w:val="00AD2AFB"/>
    <w:rsid w:val="00AD3EF0"/>
    <w:rsid w:val="00AD5896"/>
    <w:rsid w:val="00AD6A51"/>
    <w:rsid w:val="00AD7C0C"/>
    <w:rsid w:val="00AE1660"/>
    <w:rsid w:val="00AE363D"/>
    <w:rsid w:val="00AE45DD"/>
    <w:rsid w:val="00AE697A"/>
    <w:rsid w:val="00AF11D2"/>
    <w:rsid w:val="00B00C24"/>
    <w:rsid w:val="00B019AD"/>
    <w:rsid w:val="00B0541A"/>
    <w:rsid w:val="00B05E13"/>
    <w:rsid w:val="00B064B3"/>
    <w:rsid w:val="00B1385E"/>
    <w:rsid w:val="00B14953"/>
    <w:rsid w:val="00B22959"/>
    <w:rsid w:val="00B23AD9"/>
    <w:rsid w:val="00B24424"/>
    <w:rsid w:val="00B248BA"/>
    <w:rsid w:val="00B2786F"/>
    <w:rsid w:val="00B34EA0"/>
    <w:rsid w:val="00B40739"/>
    <w:rsid w:val="00B4106F"/>
    <w:rsid w:val="00B4193A"/>
    <w:rsid w:val="00B448E8"/>
    <w:rsid w:val="00B44D8D"/>
    <w:rsid w:val="00B4651F"/>
    <w:rsid w:val="00B46ACE"/>
    <w:rsid w:val="00B46AEC"/>
    <w:rsid w:val="00B47138"/>
    <w:rsid w:val="00B47EFF"/>
    <w:rsid w:val="00B52326"/>
    <w:rsid w:val="00B526FC"/>
    <w:rsid w:val="00B55529"/>
    <w:rsid w:val="00B561EA"/>
    <w:rsid w:val="00B626F5"/>
    <w:rsid w:val="00B64EB3"/>
    <w:rsid w:val="00B6722E"/>
    <w:rsid w:val="00B67249"/>
    <w:rsid w:val="00B674DF"/>
    <w:rsid w:val="00B7104E"/>
    <w:rsid w:val="00B73BE1"/>
    <w:rsid w:val="00B74CBE"/>
    <w:rsid w:val="00B77AB4"/>
    <w:rsid w:val="00B94728"/>
    <w:rsid w:val="00B9654A"/>
    <w:rsid w:val="00B96D8F"/>
    <w:rsid w:val="00B976F1"/>
    <w:rsid w:val="00BA0F4B"/>
    <w:rsid w:val="00BA12DD"/>
    <w:rsid w:val="00BA16C9"/>
    <w:rsid w:val="00BA3ACB"/>
    <w:rsid w:val="00BA410B"/>
    <w:rsid w:val="00BA4AA8"/>
    <w:rsid w:val="00BA702E"/>
    <w:rsid w:val="00BB0A99"/>
    <w:rsid w:val="00BB329E"/>
    <w:rsid w:val="00BC16ED"/>
    <w:rsid w:val="00BC28A9"/>
    <w:rsid w:val="00BC4355"/>
    <w:rsid w:val="00BC6C9E"/>
    <w:rsid w:val="00BC73C7"/>
    <w:rsid w:val="00BD0934"/>
    <w:rsid w:val="00BD432D"/>
    <w:rsid w:val="00BD616A"/>
    <w:rsid w:val="00BD7DDA"/>
    <w:rsid w:val="00BE0979"/>
    <w:rsid w:val="00BE14DE"/>
    <w:rsid w:val="00BE7318"/>
    <w:rsid w:val="00BF2490"/>
    <w:rsid w:val="00BF278C"/>
    <w:rsid w:val="00BF2D89"/>
    <w:rsid w:val="00BF7066"/>
    <w:rsid w:val="00C00EC6"/>
    <w:rsid w:val="00C05343"/>
    <w:rsid w:val="00C056F7"/>
    <w:rsid w:val="00C07EE7"/>
    <w:rsid w:val="00C10346"/>
    <w:rsid w:val="00C10E30"/>
    <w:rsid w:val="00C119D4"/>
    <w:rsid w:val="00C130F9"/>
    <w:rsid w:val="00C16213"/>
    <w:rsid w:val="00C20436"/>
    <w:rsid w:val="00C21AF0"/>
    <w:rsid w:val="00C220EC"/>
    <w:rsid w:val="00C25EEA"/>
    <w:rsid w:val="00C27AE3"/>
    <w:rsid w:val="00C3078C"/>
    <w:rsid w:val="00C30A55"/>
    <w:rsid w:val="00C324AF"/>
    <w:rsid w:val="00C341EB"/>
    <w:rsid w:val="00C401CA"/>
    <w:rsid w:val="00C51829"/>
    <w:rsid w:val="00C5222E"/>
    <w:rsid w:val="00C53833"/>
    <w:rsid w:val="00C53E16"/>
    <w:rsid w:val="00C60FBB"/>
    <w:rsid w:val="00C62312"/>
    <w:rsid w:val="00C70EFE"/>
    <w:rsid w:val="00C7117F"/>
    <w:rsid w:val="00C72FC1"/>
    <w:rsid w:val="00C7338D"/>
    <w:rsid w:val="00C738EC"/>
    <w:rsid w:val="00C751F3"/>
    <w:rsid w:val="00C76504"/>
    <w:rsid w:val="00C76530"/>
    <w:rsid w:val="00C7747C"/>
    <w:rsid w:val="00C808E3"/>
    <w:rsid w:val="00C8129D"/>
    <w:rsid w:val="00C836D2"/>
    <w:rsid w:val="00C845E7"/>
    <w:rsid w:val="00C866CE"/>
    <w:rsid w:val="00C87CA9"/>
    <w:rsid w:val="00C90542"/>
    <w:rsid w:val="00C90781"/>
    <w:rsid w:val="00CA107D"/>
    <w:rsid w:val="00CA2BF4"/>
    <w:rsid w:val="00CA47DE"/>
    <w:rsid w:val="00CA6092"/>
    <w:rsid w:val="00CA684B"/>
    <w:rsid w:val="00CA68DA"/>
    <w:rsid w:val="00CB2788"/>
    <w:rsid w:val="00CB28B4"/>
    <w:rsid w:val="00CB4855"/>
    <w:rsid w:val="00CB48A8"/>
    <w:rsid w:val="00CB65D7"/>
    <w:rsid w:val="00CB76E5"/>
    <w:rsid w:val="00CC099A"/>
    <w:rsid w:val="00CC1BC7"/>
    <w:rsid w:val="00CC2CAA"/>
    <w:rsid w:val="00CC4992"/>
    <w:rsid w:val="00CD4ADD"/>
    <w:rsid w:val="00CD4BBD"/>
    <w:rsid w:val="00CE0112"/>
    <w:rsid w:val="00CE13B4"/>
    <w:rsid w:val="00CE1854"/>
    <w:rsid w:val="00CE21CC"/>
    <w:rsid w:val="00CE2B82"/>
    <w:rsid w:val="00CE36FA"/>
    <w:rsid w:val="00CF2701"/>
    <w:rsid w:val="00CF2C43"/>
    <w:rsid w:val="00CF4382"/>
    <w:rsid w:val="00CF7F50"/>
    <w:rsid w:val="00D039C5"/>
    <w:rsid w:val="00D03A7A"/>
    <w:rsid w:val="00D05582"/>
    <w:rsid w:val="00D06495"/>
    <w:rsid w:val="00D07381"/>
    <w:rsid w:val="00D10F0E"/>
    <w:rsid w:val="00D12B30"/>
    <w:rsid w:val="00D13205"/>
    <w:rsid w:val="00D17120"/>
    <w:rsid w:val="00D21480"/>
    <w:rsid w:val="00D22BCE"/>
    <w:rsid w:val="00D25C56"/>
    <w:rsid w:val="00D26173"/>
    <w:rsid w:val="00D26217"/>
    <w:rsid w:val="00D30179"/>
    <w:rsid w:val="00D30576"/>
    <w:rsid w:val="00D3073F"/>
    <w:rsid w:val="00D308E1"/>
    <w:rsid w:val="00D30ECA"/>
    <w:rsid w:val="00D36DAF"/>
    <w:rsid w:val="00D376AA"/>
    <w:rsid w:val="00D40EB9"/>
    <w:rsid w:val="00D426B9"/>
    <w:rsid w:val="00D442BB"/>
    <w:rsid w:val="00D45575"/>
    <w:rsid w:val="00D46207"/>
    <w:rsid w:val="00D473DE"/>
    <w:rsid w:val="00D47A5C"/>
    <w:rsid w:val="00D50660"/>
    <w:rsid w:val="00D53C80"/>
    <w:rsid w:val="00D54C29"/>
    <w:rsid w:val="00D57E39"/>
    <w:rsid w:val="00D60A40"/>
    <w:rsid w:val="00D6418E"/>
    <w:rsid w:val="00D6429B"/>
    <w:rsid w:val="00D65E2A"/>
    <w:rsid w:val="00D7143B"/>
    <w:rsid w:val="00D752D7"/>
    <w:rsid w:val="00D76EE7"/>
    <w:rsid w:val="00D83E83"/>
    <w:rsid w:val="00D84E08"/>
    <w:rsid w:val="00D85020"/>
    <w:rsid w:val="00D86537"/>
    <w:rsid w:val="00D913B4"/>
    <w:rsid w:val="00D91589"/>
    <w:rsid w:val="00D9192A"/>
    <w:rsid w:val="00D93139"/>
    <w:rsid w:val="00D95029"/>
    <w:rsid w:val="00D95B18"/>
    <w:rsid w:val="00D96002"/>
    <w:rsid w:val="00D9660D"/>
    <w:rsid w:val="00DA110F"/>
    <w:rsid w:val="00DA1B5A"/>
    <w:rsid w:val="00DA272D"/>
    <w:rsid w:val="00DA33B1"/>
    <w:rsid w:val="00DA39DD"/>
    <w:rsid w:val="00DA3CFE"/>
    <w:rsid w:val="00DA7FD9"/>
    <w:rsid w:val="00DB1768"/>
    <w:rsid w:val="00DB239A"/>
    <w:rsid w:val="00DB2C34"/>
    <w:rsid w:val="00DB3C1C"/>
    <w:rsid w:val="00DB4EAF"/>
    <w:rsid w:val="00DC2383"/>
    <w:rsid w:val="00DC3747"/>
    <w:rsid w:val="00DC6C59"/>
    <w:rsid w:val="00DD13FA"/>
    <w:rsid w:val="00DD1549"/>
    <w:rsid w:val="00DD4018"/>
    <w:rsid w:val="00DD5C20"/>
    <w:rsid w:val="00DD70D0"/>
    <w:rsid w:val="00DE0355"/>
    <w:rsid w:val="00DE1C6B"/>
    <w:rsid w:val="00DE5532"/>
    <w:rsid w:val="00DE6380"/>
    <w:rsid w:val="00DE7515"/>
    <w:rsid w:val="00DE7569"/>
    <w:rsid w:val="00DF0520"/>
    <w:rsid w:val="00DF15D5"/>
    <w:rsid w:val="00DF5560"/>
    <w:rsid w:val="00E00848"/>
    <w:rsid w:val="00E0269C"/>
    <w:rsid w:val="00E0360F"/>
    <w:rsid w:val="00E06216"/>
    <w:rsid w:val="00E115D1"/>
    <w:rsid w:val="00E121AB"/>
    <w:rsid w:val="00E12981"/>
    <w:rsid w:val="00E13CE2"/>
    <w:rsid w:val="00E15534"/>
    <w:rsid w:val="00E163A1"/>
    <w:rsid w:val="00E20215"/>
    <w:rsid w:val="00E2164C"/>
    <w:rsid w:val="00E248E0"/>
    <w:rsid w:val="00E24FAA"/>
    <w:rsid w:val="00E349AA"/>
    <w:rsid w:val="00E3542B"/>
    <w:rsid w:val="00E363AD"/>
    <w:rsid w:val="00E36C94"/>
    <w:rsid w:val="00E411D0"/>
    <w:rsid w:val="00E507CB"/>
    <w:rsid w:val="00E50811"/>
    <w:rsid w:val="00E55FBC"/>
    <w:rsid w:val="00E57CB3"/>
    <w:rsid w:val="00E6187E"/>
    <w:rsid w:val="00E6188C"/>
    <w:rsid w:val="00E6594C"/>
    <w:rsid w:val="00E6634B"/>
    <w:rsid w:val="00E66A85"/>
    <w:rsid w:val="00E755AC"/>
    <w:rsid w:val="00E77CDA"/>
    <w:rsid w:val="00E80C2E"/>
    <w:rsid w:val="00E85508"/>
    <w:rsid w:val="00E8771B"/>
    <w:rsid w:val="00E9087C"/>
    <w:rsid w:val="00E931D7"/>
    <w:rsid w:val="00E93744"/>
    <w:rsid w:val="00E97B29"/>
    <w:rsid w:val="00EA1F64"/>
    <w:rsid w:val="00EA2BB7"/>
    <w:rsid w:val="00EA5AA8"/>
    <w:rsid w:val="00EA75A4"/>
    <w:rsid w:val="00EA7B28"/>
    <w:rsid w:val="00EA7CE1"/>
    <w:rsid w:val="00EB3C30"/>
    <w:rsid w:val="00EB7A90"/>
    <w:rsid w:val="00EC0D18"/>
    <w:rsid w:val="00EC22A3"/>
    <w:rsid w:val="00EC3021"/>
    <w:rsid w:val="00EC458F"/>
    <w:rsid w:val="00EC4675"/>
    <w:rsid w:val="00EC54B0"/>
    <w:rsid w:val="00EC7365"/>
    <w:rsid w:val="00ED0FAB"/>
    <w:rsid w:val="00ED12C4"/>
    <w:rsid w:val="00ED1C7E"/>
    <w:rsid w:val="00ED257C"/>
    <w:rsid w:val="00ED25C8"/>
    <w:rsid w:val="00ED2A37"/>
    <w:rsid w:val="00ED3AA8"/>
    <w:rsid w:val="00ED4A73"/>
    <w:rsid w:val="00ED5A17"/>
    <w:rsid w:val="00EE0367"/>
    <w:rsid w:val="00EE092B"/>
    <w:rsid w:val="00EE1593"/>
    <w:rsid w:val="00EE3723"/>
    <w:rsid w:val="00EE3E71"/>
    <w:rsid w:val="00EE58B2"/>
    <w:rsid w:val="00EE5C57"/>
    <w:rsid w:val="00EE70A3"/>
    <w:rsid w:val="00EF1ABC"/>
    <w:rsid w:val="00EF3B9D"/>
    <w:rsid w:val="00F012BA"/>
    <w:rsid w:val="00F04A6F"/>
    <w:rsid w:val="00F05734"/>
    <w:rsid w:val="00F062D5"/>
    <w:rsid w:val="00F06F2A"/>
    <w:rsid w:val="00F10D39"/>
    <w:rsid w:val="00F171A3"/>
    <w:rsid w:val="00F23049"/>
    <w:rsid w:val="00F23192"/>
    <w:rsid w:val="00F244D7"/>
    <w:rsid w:val="00F26E02"/>
    <w:rsid w:val="00F318DA"/>
    <w:rsid w:val="00F35C89"/>
    <w:rsid w:val="00F36495"/>
    <w:rsid w:val="00F37ED4"/>
    <w:rsid w:val="00F42C6C"/>
    <w:rsid w:val="00F43164"/>
    <w:rsid w:val="00F444C2"/>
    <w:rsid w:val="00F4538B"/>
    <w:rsid w:val="00F500AC"/>
    <w:rsid w:val="00F50182"/>
    <w:rsid w:val="00F513EE"/>
    <w:rsid w:val="00F5430A"/>
    <w:rsid w:val="00F55061"/>
    <w:rsid w:val="00F5512C"/>
    <w:rsid w:val="00F60835"/>
    <w:rsid w:val="00F60CDA"/>
    <w:rsid w:val="00F613EE"/>
    <w:rsid w:val="00F703D8"/>
    <w:rsid w:val="00F70502"/>
    <w:rsid w:val="00F7292F"/>
    <w:rsid w:val="00F73413"/>
    <w:rsid w:val="00F74936"/>
    <w:rsid w:val="00F752AD"/>
    <w:rsid w:val="00F76495"/>
    <w:rsid w:val="00F7659B"/>
    <w:rsid w:val="00F76D12"/>
    <w:rsid w:val="00F80A4F"/>
    <w:rsid w:val="00F8229D"/>
    <w:rsid w:val="00F825EC"/>
    <w:rsid w:val="00F84C2B"/>
    <w:rsid w:val="00F87525"/>
    <w:rsid w:val="00F90C53"/>
    <w:rsid w:val="00F9306C"/>
    <w:rsid w:val="00F93736"/>
    <w:rsid w:val="00F944D3"/>
    <w:rsid w:val="00F948FF"/>
    <w:rsid w:val="00F95787"/>
    <w:rsid w:val="00F96E18"/>
    <w:rsid w:val="00FA17D7"/>
    <w:rsid w:val="00FA5010"/>
    <w:rsid w:val="00FA5A98"/>
    <w:rsid w:val="00FA6E2A"/>
    <w:rsid w:val="00FA78F8"/>
    <w:rsid w:val="00FB144E"/>
    <w:rsid w:val="00FB1AD8"/>
    <w:rsid w:val="00FB2396"/>
    <w:rsid w:val="00FB73B8"/>
    <w:rsid w:val="00FB79E4"/>
    <w:rsid w:val="00FC158A"/>
    <w:rsid w:val="00FC20E8"/>
    <w:rsid w:val="00FC656F"/>
    <w:rsid w:val="00FC7348"/>
    <w:rsid w:val="00FD4167"/>
    <w:rsid w:val="00FD46FC"/>
    <w:rsid w:val="00FD47E9"/>
    <w:rsid w:val="00FE017C"/>
    <w:rsid w:val="00FE3421"/>
    <w:rsid w:val="00FE67DA"/>
    <w:rsid w:val="00FF0DA5"/>
    <w:rsid w:val="00FF11A8"/>
    <w:rsid w:val="00FF29F3"/>
    <w:rsid w:val="00FF5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DE974"/>
  <w15:docId w15:val="{B63F0EC7-DA91-4216-B348-D95F9494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57968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4A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F062D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053FA0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053FA0"/>
    <w:pPr>
      <w:spacing w:before="7"/>
      <w:ind w:left="1296" w:hanging="159"/>
    </w:pPr>
  </w:style>
  <w:style w:type="paragraph" w:customStyle="1" w:styleId="TableParagraph">
    <w:name w:val="Table Paragraph"/>
    <w:basedOn w:val="Normale"/>
    <w:uiPriority w:val="1"/>
    <w:qFormat/>
    <w:rsid w:val="00053FA0"/>
  </w:style>
  <w:style w:type="character" w:styleId="Collegamentoipertestuale">
    <w:name w:val="Hyperlink"/>
    <w:basedOn w:val="Carpredefinitoparagrafo"/>
    <w:uiPriority w:val="99"/>
    <w:unhideWhenUsed/>
    <w:rsid w:val="00004E53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004E53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Intestazione">
    <w:name w:val="header"/>
    <w:basedOn w:val="Normale"/>
    <w:link w:val="IntestazioneCarattere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78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785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062D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Enfasicorsivo">
    <w:name w:val="Emphasis"/>
    <w:basedOn w:val="Carpredefinitoparagrafo"/>
    <w:uiPriority w:val="20"/>
    <w:qFormat/>
    <w:rsid w:val="00F062D5"/>
    <w:rPr>
      <w:i/>
      <w:iCs/>
    </w:rPr>
  </w:style>
  <w:style w:type="character" w:customStyle="1" w:styleId="bo">
    <w:name w:val="bo"/>
    <w:basedOn w:val="Carpredefinitoparagrafo"/>
    <w:rsid w:val="00F062D5"/>
  </w:style>
  <w:style w:type="character" w:styleId="Rimandocommento">
    <w:name w:val="annotation reference"/>
    <w:basedOn w:val="Carpredefinitoparagrafo"/>
    <w:uiPriority w:val="99"/>
    <w:semiHidden/>
    <w:unhideWhenUsed/>
    <w:rsid w:val="00501F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1F9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1F96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1F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1F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F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F96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Carpredefinitoparagrafo"/>
    <w:rsid w:val="00AB3243"/>
    <w:rPr>
      <w:rFonts w:ascii="GillSans" w:hAnsi="GillSans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4A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103565"/>
    <w:rPr>
      <w:b/>
      <w:bCs/>
    </w:rPr>
  </w:style>
  <w:style w:type="character" w:styleId="Rimandonotaapidipagina">
    <w:name w:val="footnote reference"/>
    <w:semiHidden/>
    <w:qFormat/>
    <w:rsid w:val="005E47B5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qFormat/>
    <w:rsid w:val="005E47B5"/>
    <w:pPr>
      <w:widowControl/>
      <w:autoSpaceDE/>
      <w:autoSpaceDN/>
      <w:spacing w:before="120" w:after="120"/>
    </w:pPr>
    <w:rPr>
      <w:rFonts w:ascii="Arial" w:hAnsi="Arial"/>
      <w:snapToGrid w:val="0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E47B5"/>
    <w:rPr>
      <w:rFonts w:ascii="Arial" w:eastAsia="Times New Roman" w:hAnsi="Arial" w:cs="Times New Roman"/>
      <w:snapToGrid w:val="0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1CAB8-8733-42F1-9774-3CDF20D6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1146</Words>
  <Characters>6533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cuamm</dc:creator>
  <cp:keywords/>
  <dc:description/>
  <cp:lastModifiedBy>Niccolo NiNu. Nugnes</cp:lastModifiedBy>
  <cp:revision>6</cp:revision>
  <dcterms:created xsi:type="dcterms:W3CDTF">2026-04-24T12:37:00Z</dcterms:created>
  <dcterms:modified xsi:type="dcterms:W3CDTF">2026-04-30T13:28:00Z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</Properties>
</file>