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0"/>
          <w:bCs w:val="0"/>
          <w:sz w:val="28"/>
          <w:szCs w:val="28"/>
          <w:vertAlign w:val="baseline"/>
        </w:rPr>
      </w:pPr>
      <w:r w:rsidDel="00000000" w:rsidR="00000000" w:rsidRPr="00000000">
        <w:rPr>
          <w:b w:val="1"/>
          <w:bCs w:val="1"/>
          <w:sz w:val="28"/>
          <w:szCs w:val="28"/>
          <w:vertAlign w:val="baseline"/>
          <w:rtl w:val="0"/>
        </w:rPr>
        <w:t xml:space="preserve">WORKS CONTRACT NOTICE</w: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100" w:line="240" w:lineRule="auto"/>
        <w:ind w:left="284" w:right="0" w:firstLine="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Medical gases supply upgrading works for Blacklion (Tikur Anbessa) Specialized Hospital Neonatal Intensive Care Unit - NICU</w:t>
      </w: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100" w:line="240" w:lineRule="auto"/>
        <w:ind w:left="284"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          Reference -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15/CUAMM/ETH/2026/AID 012958</w:t>
      </w:r>
      <w:r w:rsidDel="00000000" w:rsidR="00000000" w:rsidRPr="00000000">
        <w:rPr>
          <w:rtl w:val="0"/>
        </w:rPr>
      </w:r>
    </w:p>
    <w:p w:rsidR="00000000" w:rsidDel="00000000" w:rsidP="00000000" w:rsidRDefault="00000000" w:rsidRPr="00000000" w14:paraId="0000000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100" w:before="100" w:line="240" w:lineRule="auto"/>
        <w:ind w:left="284" w:right="0" w:firstLine="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b w:val="1"/>
          <w:bCs w:val="1"/>
          <w:sz w:val="22"/>
          <w:szCs w:val="22"/>
          <w:rtl w:val="0"/>
        </w:rPr>
        <w:t xml:space="preserve">Reference</w:t>
      </w: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100" w:line="240" w:lineRule="auto"/>
        <w:ind w:left="709"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w:t>
      </w:r>
      <w:r w:rsidDel="00000000" w:rsidR="00000000" w:rsidRPr="00000000">
        <w:rPr>
          <w:rtl w:val="0"/>
        </w:rPr>
        <w:t xml:space="preserve">15/CUAMM/ETH/2026/AID 012958</w:t>
      </w:r>
      <w:r w:rsidDel="00000000" w:rsidR="00000000" w:rsidRPr="00000000">
        <w:rPr>
          <w:rtl w:val="0"/>
        </w:rPr>
      </w:r>
    </w:p>
    <w:p w:rsidR="00000000" w:rsidDel="00000000" w:rsidP="00000000" w:rsidRDefault="00000000" w:rsidRPr="00000000" w14:paraId="00000006">
      <w:pPr>
        <w:numPr>
          <w:ilvl w:val="0"/>
          <w:numId w:val="1"/>
        </w:numPr>
        <w:ind w:left="284" w:firstLine="0"/>
      </w:pPr>
      <w:r w:rsidDel="00000000" w:rsidR="00000000" w:rsidRPr="00000000">
        <w:rPr>
          <w:b w:val="1"/>
          <w:bCs w:val="1"/>
          <w:sz w:val="22"/>
          <w:szCs w:val="22"/>
          <w:rtl w:val="0"/>
        </w:rPr>
        <w:t xml:space="preserve">Procedure</w:t>
      </w:r>
    </w:p>
    <w:p w:rsidR="00000000" w:rsidDel="00000000" w:rsidP="00000000" w:rsidRDefault="00000000" w:rsidRPr="00000000" w14:paraId="00000007">
      <w:pPr>
        <w:ind w:left="709" w:firstLine="0"/>
        <w:rPr>
          <w:b w:val="1"/>
          <w:bCs w:val="1"/>
          <w:sz w:val="22"/>
          <w:szCs w:val="22"/>
        </w:rPr>
      </w:pPr>
      <w:r w:rsidDel="00000000" w:rsidR="00000000" w:rsidRPr="00000000">
        <w:rPr>
          <w:sz w:val="22"/>
          <w:szCs w:val="22"/>
          <w:rtl w:val="0"/>
        </w:rPr>
        <w:t xml:space="preserve"> OPEN TENDER for "Medical gases supply upgrading works for Black lion (Tikur Anbessa) Specialized Hospital Neonatal Intensive Care Unit – NICU"</w:t>
      </w:r>
      <w:r w:rsidDel="00000000" w:rsidR="00000000" w:rsidRPr="00000000">
        <w:rPr>
          <w:rtl w:val="0"/>
        </w:rPr>
      </w:r>
    </w:p>
    <w:p w:rsidR="00000000" w:rsidDel="00000000" w:rsidP="00000000" w:rsidRDefault="00000000" w:rsidRPr="00000000" w14:paraId="00000008">
      <w:pPr>
        <w:numPr>
          <w:ilvl w:val="0"/>
          <w:numId w:val="1"/>
        </w:numPr>
        <w:ind w:left="284" w:firstLine="0"/>
      </w:pPr>
      <w:r w:rsidDel="00000000" w:rsidR="00000000" w:rsidRPr="00000000">
        <w:rPr>
          <w:b w:val="1"/>
          <w:bCs w:val="1"/>
          <w:sz w:val="22"/>
          <w:szCs w:val="22"/>
          <w:rtl w:val="0"/>
        </w:rPr>
        <w:t xml:space="preserve">Programme title</w:t>
      </w: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100" w:line="240" w:lineRule="auto"/>
        <w:ind w:left="284"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“Strengening Néonatologie in Ethiopia - AID 012958”</w:t>
      </w:r>
      <w:r w:rsidDel="00000000" w:rsidR="00000000" w:rsidRPr="00000000">
        <w:rPr>
          <w:sz w:val="22"/>
          <w:szCs w:val="22"/>
          <w:rtl w:val="0"/>
        </w:rPr>
        <w:t xml:space="preserve"> Re</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novation of Black Lion Hospital NICU in Addis Ababa, Ethiopia ”.</w:t>
      </w:r>
    </w:p>
    <w:p w:rsidR="00000000" w:rsidDel="00000000" w:rsidP="00000000" w:rsidRDefault="00000000" w:rsidRPr="00000000" w14:paraId="0000000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100" w:before="100" w:line="240" w:lineRule="auto"/>
        <w:ind w:left="284"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Financing</w:t>
      </w:r>
    </w:p>
    <w:p w:rsidR="00000000" w:rsidDel="00000000" w:rsidP="00000000" w:rsidRDefault="00000000" w:rsidRPr="00000000" w14:paraId="0000000B">
      <w:pPr>
        <w:spacing w:before="0" w:lineRule="auto"/>
        <w:ind w:left="720" w:firstLine="0"/>
        <w:jc w:val="both"/>
        <w:rPr>
          <w:sz w:val="22"/>
          <w:szCs w:val="22"/>
          <w:vertAlign w:val="baseline"/>
        </w:rPr>
      </w:pPr>
      <w:r w:rsidDel="00000000" w:rsidR="00000000" w:rsidRPr="00000000">
        <w:rPr>
          <w:sz w:val="22"/>
          <w:szCs w:val="22"/>
          <w:vertAlign w:val="baseline"/>
          <w:rtl w:val="0"/>
        </w:rPr>
        <w:t xml:space="preserve">The project is financed by the Italian Agency for Cooperation and </w:t>
      </w:r>
      <w:r w:rsidDel="00000000" w:rsidR="00000000" w:rsidRPr="00000000">
        <w:rPr>
          <w:sz w:val="22"/>
          <w:szCs w:val="22"/>
          <w:rtl w:val="0"/>
        </w:rPr>
        <w:t xml:space="preserve">Development</w:t>
      </w:r>
      <w:r w:rsidDel="00000000" w:rsidR="00000000" w:rsidRPr="00000000">
        <w:rPr>
          <w:sz w:val="22"/>
          <w:szCs w:val="22"/>
          <w:vertAlign w:val="baseline"/>
          <w:rtl w:val="0"/>
        </w:rPr>
        <w:t xml:space="preserve"> through AICS Ethiopia and Doctors with Africa CUAMM. </w:t>
      </w:r>
    </w:p>
    <w:p w:rsidR="00000000" w:rsidDel="00000000" w:rsidP="00000000" w:rsidRDefault="00000000" w:rsidRPr="00000000" w14:paraId="0000000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100" w:before="100" w:line="240" w:lineRule="auto"/>
        <w:ind w:left="284"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Contracting authority</w:t>
      </w:r>
    </w:p>
    <w:p w:rsidR="00000000" w:rsidDel="00000000" w:rsidP="00000000" w:rsidRDefault="00000000" w:rsidRPr="00000000" w14:paraId="0000000D">
      <w:pPr>
        <w:ind w:left="360" w:firstLine="0"/>
        <w:jc w:val="both"/>
        <w:rPr>
          <w:sz w:val="22"/>
          <w:szCs w:val="22"/>
          <w:vertAlign w:val="baseline"/>
        </w:rPr>
      </w:pPr>
      <w:r w:rsidDel="00000000" w:rsidR="00000000" w:rsidRPr="00000000">
        <w:rPr>
          <w:sz w:val="22"/>
          <w:szCs w:val="22"/>
          <w:vertAlign w:val="baseline"/>
          <w:rtl w:val="0"/>
        </w:rPr>
        <w:tab/>
        <w:t xml:space="preserve">The contracting authority for this tender is Doctors with Africa CUAMM</w:t>
      </w:r>
    </w:p>
    <w:p w:rsidR="00000000" w:rsidDel="00000000" w:rsidP="00000000" w:rsidRDefault="00000000" w:rsidRPr="00000000" w14:paraId="0000000E">
      <w:pPr>
        <w:spacing w:after="0" w:before="0" w:lineRule="auto"/>
        <w:ind w:left="562" w:firstLine="0"/>
        <w:jc w:val="both"/>
        <w:rPr>
          <w:sz w:val="22"/>
          <w:szCs w:val="22"/>
          <w:vertAlign w:val="baseline"/>
        </w:rPr>
      </w:pPr>
      <w:r w:rsidDel="00000000" w:rsidR="00000000" w:rsidRPr="00000000">
        <w:rPr>
          <w:sz w:val="22"/>
          <w:szCs w:val="22"/>
          <w:vertAlign w:val="baseline"/>
          <w:rtl w:val="0"/>
        </w:rPr>
        <w:tab/>
        <w:t xml:space="preserve">Bole Sub/city, Woreda 3, House nr. 2434</w:t>
      </w:r>
    </w:p>
    <w:p w:rsidR="00000000" w:rsidDel="00000000" w:rsidP="00000000" w:rsidRDefault="00000000" w:rsidRPr="00000000" w14:paraId="0000000F">
      <w:pPr>
        <w:ind w:left="360" w:firstLine="0"/>
        <w:jc w:val="both"/>
        <w:rPr>
          <w:sz w:val="22"/>
          <w:szCs w:val="22"/>
          <w:vertAlign w:val="baseline"/>
        </w:rPr>
      </w:pPr>
      <w:r w:rsidDel="00000000" w:rsidR="00000000" w:rsidRPr="00000000">
        <w:rPr>
          <w:sz w:val="22"/>
          <w:szCs w:val="22"/>
          <w:vertAlign w:val="baseline"/>
          <w:rtl w:val="0"/>
        </w:rPr>
        <w:tab/>
        <w:t xml:space="preserve">Addis Ababa, Ethiopia</w:t>
      </w:r>
    </w:p>
    <w:p w:rsidR="00000000" w:rsidDel="00000000" w:rsidP="00000000" w:rsidRDefault="00000000" w:rsidRPr="00000000" w14:paraId="00000010">
      <w:pPr>
        <w:ind w:left="360" w:firstLine="0"/>
        <w:jc w:val="center"/>
        <w:rPr>
          <w:b w:val="1"/>
          <w:bCs w:val="1"/>
          <w:sz w:val="22"/>
          <w:szCs w:val="22"/>
          <w:vertAlign w:val="baseline"/>
        </w:rPr>
      </w:pPr>
      <w:r w:rsidDel="00000000" w:rsidR="00000000" w:rsidRPr="00000000">
        <w:rPr>
          <w:b w:val="1"/>
          <w:bCs w:val="1"/>
          <w:sz w:val="22"/>
          <w:szCs w:val="22"/>
          <w:vertAlign w:val="baseline"/>
          <w:rtl w:val="0"/>
        </w:rPr>
        <w:t xml:space="preserve">CONTRACT SPECIFICATIONS</w:t>
      </w:r>
    </w:p>
    <w:p w:rsidR="00000000" w:rsidDel="00000000" w:rsidP="00000000" w:rsidRDefault="00000000" w:rsidRPr="00000000" w14:paraId="0000001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100" w:before="100" w:line="240" w:lineRule="auto"/>
        <w:ind w:left="284" w:right="0" w:firstLine="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Nature of contract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100" w:line="240" w:lineRule="auto"/>
        <w:ind w:left="72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Lump-sum </w:t>
      </w:r>
    </w:p>
    <w:p w:rsidR="00000000" w:rsidDel="00000000" w:rsidP="00000000" w:rsidRDefault="00000000" w:rsidRPr="00000000" w14:paraId="0000001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100" w:before="100" w:line="240" w:lineRule="auto"/>
        <w:ind w:left="284" w:right="0" w:firstLine="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Description of the contract</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100" w:line="240" w:lineRule="auto"/>
        <w:ind w:left="284"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Medical gases supply upgrading works for Blacklion (Tikur Anbessa) Specialized Hospital Neonatal Intensive Care Unit - NICU</w:t>
      </w:r>
      <w:r w:rsidDel="00000000" w:rsidR="00000000" w:rsidRPr="00000000">
        <w:rPr>
          <w:rtl w:val="0"/>
        </w:rPr>
      </w:r>
    </w:p>
    <w:p w:rsidR="00000000" w:rsidDel="00000000" w:rsidP="00000000" w:rsidRDefault="00000000" w:rsidRPr="00000000" w14:paraId="0000001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100" w:before="100" w:line="240" w:lineRule="auto"/>
        <w:ind w:left="284" w:right="0" w:firstLine="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Number and titles of lots</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100" w:line="240" w:lineRule="auto"/>
        <w:ind w:left="72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One.</w:t>
      </w:r>
    </w:p>
    <w:p w:rsidR="00000000" w:rsidDel="00000000" w:rsidP="00000000" w:rsidRDefault="00000000" w:rsidRPr="00000000" w14:paraId="0000001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100" w:before="100" w:line="240" w:lineRule="auto"/>
        <w:ind w:left="284" w:right="0" w:firstLine="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Provisional commencement date of the contract</w:t>
      </w:r>
    </w:p>
    <w:p w:rsidR="00000000" w:rsidDel="00000000" w:rsidP="00000000" w:rsidRDefault="00000000" w:rsidRPr="00000000" w14:paraId="00000018">
      <w:pPr>
        <w:ind w:left="709" w:firstLine="0"/>
        <w:rPr>
          <w:sz w:val="22"/>
          <w:szCs w:val="22"/>
          <w:vertAlign w:val="baseline"/>
        </w:rPr>
      </w:pPr>
      <w:r w:rsidDel="00000000" w:rsidR="00000000" w:rsidRPr="00000000">
        <w:rPr>
          <w:sz w:val="22"/>
          <w:szCs w:val="22"/>
          <w:vertAlign w:val="baseline"/>
          <w:rtl w:val="0"/>
        </w:rPr>
        <w:t xml:space="preserve">J</w:t>
      </w:r>
      <w:r w:rsidDel="00000000" w:rsidR="00000000" w:rsidRPr="00000000">
        <w:rPr>
          <w:sz w:val="22"/>
          <w:szCs w:val="22"/>
          <w:rtl w:val="0"/>
        </w:rPr>
        <w:t xml:space="preserve">uly, 1st</w:t>
      </w:r>
      <w:r w:rsidDel="00000000" w:rsidR="00000000" w:rsidRPr="00000000">
        <w:rPr>
          <w:sz w:val="22"/>
          <w:szCs w:val="22"/>
          <w:vertAlign w:val="baseline"/>
          <w:rtl w:val="0"/>
        </w:rPr>
        <w:t xml:space="preserve">, 2026</w:t>
      </w:r>
      <w:r w:rsidDel="00000000" w:rsidR="00000000" w:rsidRPr="00000000">
        <w:rPr>
          <w:rtl w:val="0"/>
        </w:rPr>
      </w:r>
    </w:p>
    <w:p w:rsidR="00000000" w:rsidDel="00000000" w:rsidP="00000000" w:rsidRDefault="00000000" w:rsidRPr="00000000" w14:paraId="00000019">
      <w:pPr>
        <w:ind w:left="709" w:firstLine="0"/>
        <w:rPr>
          <w:sz w:val="22"/>
          <w:szCs w:val="22"/>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100" w:before="100" w:line="240" w:lineRule="auto"/>
        <w:ind w:left="284"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eriod of implementation of tasks</w:t>
      </w:r>
      <w:r w:rsidDel="00000000" w:rsidR="00000000" w:rsidRPr="00000000">
        <w:rPr>
          <w:rtl w:val="0"/>
        </w:rPr>
      </w:r>
    </w:p>
    <w:p w:rsidR="00000000" w:rsidDel="00000000" w:rsidP="00000000" w:rsidRDefault="00000000" w:rsidRPr="00000000" w14:paraId="0000001B">
      <w:pPr>
        <w:ind w:left="709" w:firstLine="0"/>
        <w:rPr>
          <w:b w:val="0"/>
          <w:bCs w:val="0"/>
          <w:sz w:val="22"/>
          <w:szCs w:val="22"/>
          <w:vertAlign w:val="baseline"/>
        </w:rPr>
      </w:pPr>
      <w:r w:rsidDel="00000000" w:rsidR="00000000" w:rsidRPr="00000000">
        <w:rPr>
          <w:sz w:val="22"/>
          <w:szCs w:val="22"/>
          <w:rtl w:val="0"/>
        </w:rPr>
        <w:t xml:space="preserve">100</w:t>
      </w:r>
      <w:r w:rsidDel="00000000" w:rsidR="00000000" w:rsidRPr="00000000">
        <w:rPr>
          <w:sz w:val="22"/>
          <w:szCs w:val="22"/>
          <w:vertAlign w:val="baseline"/>
          <w:rtl w:val="0"/>
        </w:rPr>
        <w:t xml:space="preserve"> days</w:t>
      </w:r>
      <w:r w:rsidDel="00000000" w:rsidR="00000000" w:rsidRPr="00000000">
        <w:rPr>
          <w:rtl w:val="0"/>
        </w:rPr>
      </w:r>
    </w:p>
    <w:p w:rsidR="00000000" w:rsidDel="00000000" w:rsidP="00000000" w:rsidRDefault="00000000" w:rsidRPr="00000000" w14:paraId="0000001C">
      <w:pPr>
        <w:ind w:left="360" w:firstLine="0"/>
        <w:jc w:val="center"/>
        <w:rPr>
          <w:b w:val="1"/>
          <w:bCs w:val="1"/>
          <w:sz w:val="22"/>
          <w:szCs w:val="22"/>
          <w:vertAlign w:val="baseline"/>
        </w:rPr>
      </w:pPr>
      <w:r w:rsidDel="00000000" w:rsidR="00000000" w:rsidRPr="00000000">
        <w:br w:type="page"/>
      </w:r>
      <w:r w:rsidDel="00000000" w:rsidR="00000000" w:rsidRPr="00000000">
        <w:rPr>
          <w:b w:val="1"/>
          <w:bCs w:val="1"/>
          <w:sz w:val="22"/>
          <w:szCs w:val="22"/>
          <w:vertAlign w:val="baseline"/>
          <w:rtl w:val="0"/>
        </w:rPr>
        <w:t xml:space="preserve">CONDITIONS OF PARTICIPATION</w:t>
      </w:r>
    </w:p>
    <w:p w:rsidR="00000000" w:rsidDel="00000000" w:rsidP="00000000" w:rsidRDefault="00000000" w:rsidRPr="00000000" w14:paraId="0000001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100" w:before="100" w:line="240" w:lineRule="auto"/>
        <w:ind w:left="426" w:right="0" w:hanging="426"/>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Eligibility and rules of origin</w:t>
      </w:r>
    </w:p>
    <w:p w:rsidR="00000000" w:rsidDel="00000000" w:rsidP="00000000" w:rsidRDefault="00000000" w:rsidRPr="00000000" w14:paraId="0000001E">
      <w:pPr>
        <w:spacing w:after="0" w:lineRule="auto"/>
        <w:ind w:left="426" w:firstLine="0"/>
        <w:jc w:val="both"/>
        <w:rPr>
          <w:sz w:val="22"/>
          <w:szCs w:val="22"/>
          <w:vertAlign w:val="baseline"/>
        </w:rPr>
      </w:pPr>
      <w:sdt>
        <w:sdtPr>
          <w:id w:val="-328881161"/>
          <w:tag w:val="goog_rdk_0"/>
        </w:sdtPr>
        <w:sdtContent>
          <w:commentRangeStart w:id="0"/>
        </w:sdtContent>
      </w:sdt>
      <w:sdt>
        <w:sdtPr>
          <w:id w:val="-632559760"/>
          <w:tag w:val="goog_rdk_1"/>
        </w:sdtPr>
        <w:sdtContent>
          <w:commentRangeStart w:id="1"/>
        </w:sdtContent>
      </w:sdt>
      <w:r w:rsidDel="00000000" w:rsidR="00000000" w:rsidRPr="00000000">
        <w:rPr>
          <w:sz w:val="22"/>
          <w:szCs w:val="22"/>
          <w:vertAlign w:val="baseline"/>
          <w:rtl w:val="0"/>
        </w:rPr>
        <w:t xml:space="preserve">For this contract award procedure, financed by Doctors with Africa CAUMM, participation is open to all natural persons who are nationals of and legal persons (participating either individually or in a grouping – consortium – of candidates/tenderers) . </w:t>
      </w:r>
    </w:p>
    <w:p w:rsidR="00000000" w:rsidDel="00000000" w:rsidP="00000000" w:rsidRDefault="00000000" w:rsidRPr="00000000" w14:paraId="0000001F">
      <w:pPr>
        <w:spacing w:after="0" w:lineRule="auto"/>
        <w:ind w:left="426" w:firstLine="0"/>
        <w:jc w:val="both"/>
        <w:rPr>
          <w:sz w:val="22"/>
          <w:szCs w:val="22"/>
          <w:vertAlign w:val="baseline"/>
        </w:rPr>
      </w:pPr>
      <w:r w:rsidDel="00000000" w:rsidR="00000000" w:rsidRPr="00000000">
        <w:rPr>
          <w:sz w:val="22"/>
          <w:szCs w:val="22"/>
          <w:vertAlign w:val="baseline"/>
          <w:rtl w:val="0"/>
        </w:rPr>
        <w:t xml:space="preserve">All supplies and material under this contract may originate in any country.</w:t>
      </w:r>
      <w:commentRangeEnd w:id="0"/>
      <w:r w:rsidDel="00000000" w:rsidR="00000000" w:rsidRPr="00000000">
        <w:commentReference w:id="0"/>
      </w:r>
      <w:commentRangeEnd w:id="1"/>
      <w:r w:rsidDel="00000000" w:rsidR="00000000" w:rsidRPr="00000000">
        <w:commentReference w:id="1"/>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270" w:firstLine="0"/>
        <w:jc w:val="both"/>
        <w:rPr>
          <w:rFonts w:ascii="Times New Roman" w:cs="Times New Roman" w:eastAsia="Times New Roman" w:hAnsi="Times New Roman"/>
          <w:b w:val="0"/>
          <w:bCs w:val="0"/>
          <w:i w:val="0"/>
          <w:iCs w:val="0"/>
          <w:smallCaps w:val="0"/>
          <w:strike w:val="0"/>
          <w:color w:val="000000"/>
          <w:sz w:val="22"/>
          <w:szCs w:val="22"/>
          <w:highlight w:val="lightGray"/>
          <w:u w:val="none"/>
          <w:vertAlign w:val="baseline"/>
        </w:rPr>
      </w:pPr>
      <w:bookmarkStart w:colFirst="0" w:colLast="0" w:name="_heading=h.r6ecrfopubnl" w:id="0"/>
      <w:bookmarkEnd w:id="0"/>
      <w:r w:rsidDel="00000000" w:rsidR="00000000" w:rsidRPr="00000000">
        <w:rPr>
          <w:rtl w:val="0"/>
        </w:rPr>
      </w:r>
    </w:p>
    <w:p w:rsidR="00000000" w:rsidDel="00000000" w:rsidP="00000000" w:rsidRDefault="00000000" w:rsidRPr="00000000" w14:paraId="00000021">
      <w:pPr>
        <w:keepNext w:val="1"/>
        <w:keepLines w:val="1"/>
        <w:pageBreakBefore w:val="0"/>
        <w:widowControl w:val="0"/>
        <w:numPr>
          <w:ilvl w:val="0"/>
          <w:numId w:val="1"/>
        </w:numPr>
        <w:pBdr>
          <w:top w:space="0" w:sz="0" w:val="nil"/>
          <w:left w:space="0" w:sz="0" w:val="nil"/>
          <w:bottom w:space="0" w:sz="0" w:val="nil"/>
          <w:right w:space="0" w:sz="0" w:val="nil"/>
          <w:between w:space="0" w:sz="0" w:val="nil"/>
        </w:pBdr>
        <w:shd w:fill="auto" w:val="clear"/>
        <w:spacing w:after="100" w:before="100" w:line="240" w:lineRule="auto"/>
        <w:ind w:left="284"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Subcontracting</w:t>
      </w:r>
    </w:p>
    <w:p w:rsidR="00000000" w:rsidDel="00000000" w:rsidP="00000000" w:rsidRDefault="00000000" w:rsidRPr="00000000" w14:paraId="00000022">
      <w:pPr>
        <w:keepNext w:val="1"/>
        <w:keepLines w:val="1"/>
        <w:pageBreakBefore w:val="0"/>
        <w:widowControl w:val="0"/>
        <w:pBdr>
          <w:top w:space="0" w:sz="0" w:val="nil"/>
          <w:left w:space="0" w:sz="0" w:val="nil"/>
          <w:bottom w:space="0" w:sz="0" w:val="nil"/>
          <w:right w:space="0" w:sz="0" w:val="nil"/>
          <w:between w:space="0" w:sz="0" w:val="nil"/>
        </w:pBdr>
        <w:shd w:fill="auto" w:val="clear"/>
        <w:spacing w:after="100" w:before="100" w:line="240" w:lineRule="auto"/>
        <w:ind w:left="72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Subcontracting is not allowed.</w:t>
      </w:r>
    </w:p>
    <w:p w:rsidR="00000000" w:rsidDel="00000000" w:rsidP="00000000" w:rsidRDefault="00000000" w:rsidRPr="00000000" w14:paraId="0000002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100" w:before="100" w:line="240" w:lineRule="auto"/>
        <w:ind w:left="284"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Grounds for exclusion</w:t>
      </w:r>
    </w:p>
    <w:p w:rsidR="00000000" w:rsidDel="00000000" w:rsidP="00000000" w:rsidRDefault="00000000" w:rsidRPr="00000000" w14:paraId="00000024">
      <w:pPr>
        <w:keepNext w:val="1"/>
        <w:keepLines w:val="1"/>
        <w:ind w:left="709" w:firstLine="0"/>
        <w:jc w:val="both"/>
        <w:rPr>
          <w:sz w:val="22"/>
          <w:szCs w:val="22"/>
          <w:vertAlign w:val="baseline"/>
        </w:rPr>
      </w:pPr>
      <w:r w:rsidDel="00000000" w:rsidR="00000000" w:rsidRPr="00000000">
        <w:rPr>
          <w:sz w:val="22"/>
          <w:szCs w:val="22"/>
          <w:vertAlign w:val="baseline"/>
          <w:rtl w:val="0"/>
        </w:rPr>
        <w:t xml:space="preserve">Natural persons, companies or undertakings falling into a situation set out in Section 2.6.10.1.1. (‘exclusion from participation in procurement procedures’) and Section 2.6.10.1.2. (‘rejection from a given procedure’) of the practical guide, are not entitled to participate in this tender procedure or be awarded a contract. Should they do so, their tender will be considered unsuitable or irregular respectively. Tenderers must provide declarations to the effect that they are not in any of the exclusion situations listed in Section 2.6.10.1. of the practical guide. The declarations must cover all the members of a joint venture/consortium. Tenderers guilty of making false declarations may also incur financial penalties up to 10% of the value of the contract and exclusion.</w:t>
      </w:r>
    </w:p>
    <w:p w:rsidR="00000000" w:rsidDel="00000000" w:rsidP="00000000" w:rsidRDefault="00000000" w:rsidRPr="00000000" w14:paraId="00000025">
      <w:pPr>
        <w:keepNext w:val="1"/>
        <w:keepLines w:val="1"/>
        <w:ind w:left="709" w:firstLine="0"/>
        <w:jc w:val="both"/>
        <w:rPr>
          <w:sz w:val="22"/>
          <w:szCs w:val="22"/>
          <w:vertAlign w:val="baseline"/>
        </w:rPr>
      </w:pPr>
      <w:r w:rsidDel="00000000" w:rsidR="00000000" w:rsidRPr="00000000">
        <w:rPr>
          <w:sz w:val="22"/>
          <w:szCs w:val="22"/>
          <w:vertAlign w:val="baseline"/>
          <w:rtl w:val="0"/>
        </w:rPr>
        <w:t xml:space="preserve">Those exclusion situations apply to all members of a joint venture/consortium and all suppliers to tenderers, as well as to all entities upon whose capacity the tenderer relies for the selection criteria.</w:t>
      </w:r>
    </w:p>
    <w:p w:rsidR="00000000" w:rsidDel="00000000" w:rsidP="00000000" w:rsidRDefault="00000000" w:rsidRPr="00000000" w14:paraId="0000002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100" w:before="100" w:line="240" w:lineRule="auto"/>
        <w:ind w:left="284"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Number of tenders</w:t>
      </w:r>
    </w:p>
    <w:p w:rsidR="00000000" w:rsidDel="00000000" w:rsidP="00000000" w:rsidRDefault="00000000" w:rsidRPr="00000000" w14:paraId="00000027">
      <w:pPr>
        <w:ind w:left="709" w:firstLine="0"/>
        <w:jc w:val="both"/>
        <w:rPr>
          <w:b w:val="0"/>
          <w:bCs w:val="0"/>
          <w:sz w:val="22"/>
          <w:szCs w:val="22"/>
          <w:vertAlign w:val="baseline"/>
        </w:rPr>
      </w:pPr>
      <w:r w:rsidDel="00000000" w:rsidR="00000000" w:rsidRPr="00000000">
        <w:rPr>
          <w:sz w:val="22"/>
          <w:szCs w:val="22"/>
          <w:vertAlign w:val="baseline"/>
          <w:rtl w:val="0"/>
        </w:rPr>
        <w:t xml:space="preserve">Tenderers may submit only one tender. Tenders for parts of the works will not be considered. Tenderers may not submit a tender for a variant solution in addition to their tender for the works required in the tender dossier.</w:t>
      </w:r>
      <w:r w:rsidDel="00000000" w:rsidR="00000000" w:rsidRPr="00000000">
        <w:rPr>
          <w:rtl w:val="0"/>
        </w:rPr>
      </w:r>
    </w:p>
    <w:p w:rsidR="00000000" w:rsidDel="00000000" w:rsidP="00000000" w:rsidRDefault="00000000" w:rsidRPr="00000000" w14:paraId="00000028">
      <w:pPr>
        <w:keepNext w:val="1"/>
        <w:keepLines w:val="1"/>
        <w:ind w:left="360" w:firstLine="0"/>
        <w:jc w:val="both"/>
        <w:rPr>
          <w:b w:val="1"/>
          <w:bCs w:val="1"/>
          <w:sz w:val="22"/>
          <w:szCs w:val="22"/>
          <w:vertAlign w:val="baseline"/>
        </w:rPr>
      </w:pPr>
      <w:r w:rsidDel="00000000" w:rsidR="00000000" w:rsidRPr="00000000">
        <w:rPr>
          <w:b w:val="1"/>
          <w:bCs w:val="1"/>
          <w:sz w:val="22"/>
          <w:szCs w:val="22"/>
          <w:vertAlign w:val="baseline"/>
          <w:rtl w:val="0"/>
        </w:rPr>
        <w:t xml:space="preserve">SELECTION AND AWARD CRITERIA</w:t>
      </w:r>
    </w:p>
    <w:p w:rsidR="00000000" w:rsidDel="00000000" w:rsidP="00000000" w:rsidRDefault="00000000" w:rsidRPr="00000000" w14:paraId="0000002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100" w:before="100" w:line="240" w:lineRule="auto"/>
        <w:ind w:left="284"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Selection criteria</w:t>
      </w:r>
    </w:p>
    <w:p w:rsidR="00000000" w:rsidDel="00000000" w:rsidP="00000000" w:rsidRDefault="00000000" w:rsidRPr="00000000" w14:paraId="0000002A">
      <w:pPr>
        <w:pStyle w:val="Heading3"/>
        <w:ind w:left="720" w:firstLine="0"/>
        <w:rPr>
          <w:vertAlign w:val="baseline"/>
        </w:rPr>
      </w:pPr>
      <w:r w:rsidDel="00000000" w:rsidR="00000000" w:rsidRPr="00000000">
        <w:rPr>
          <w:vertAlign w:val="baseline"/>
          <w:rtl w:val="0"/>
        </w:rPr>
        <w:t xml:space="preserve">In order to be eligible for the award of the contract, tenderers must provide evidence that they meet the selection criteria. If a tender is submitted by a consortium, unless specified, the selection criteria will be applied to the consortium as a whole.</w:t>
      </w:r>
    </w:p>
    <w:p w:rsidR="00000000" w:rsidDel="00000000" w:rsidP="00000000" w:rsidRDefault="00000000" w:rsidRPr="00000000" w14:paraId="0000002B">
      <w:pPr>
        <w:ind w:left="720" w:firstLine="0"/>
        <w:jc w:val="both"/>
        <w:rPr>
          <w:sz w:val="22"/>
          <w:szCs w:val="22"/>
          <w:vertAlign w:val="baseline"/>
        </w:rPr>
      </w:pPr>
      <w:r w:rsidDel="00000000" w:rsidR="00000000" w:rsidRPr="00000000">
        <w:rPr>
          <w:sz w:val="22"/>
          <w:szCs w:val="22"/>
          <w:vertAlign w:val="baseline"/>
          <w:rtl w:val="0"/>
        </w:rPr>
        <w:t xml:space="preserve">The selection criteria for each tenderer are as follows:</w:t>
      </w:r>
    </w:p>
    <w:p w:rsidR="00000000" w:rsidDel="00000000" w:rsidP="00000000" w:rsidRDefault="00000000" w:rsidRPr="00000000" w14:paraId="0000002C">
      <w:pPr>
        <w:numPr>
          <w:ilvl w:val="0"/>
          <w:numId w:val="2"/>
        </w:numPr>
        <w:ind w:left="1129" w:hanging="360"/>
        <w:rPr>
          <w:sz w:val="22"/>
          <w:szCs w:val="22"/>
          <w:vertAlign w:val="baseline"/>
        </w:rPr>
      </w:pPr>
      <w:r w:rsidDel="00000000" w:rsidR="00000000" w:rsidRPr="00000000">
        <w:rPr>
          <w:sz w:val="22"/>
          <w:szCs w:val="22"/>
          <w:vertAlign w:val="baseline"/>
          <w:rtl w:val="0"/>
        </w:rPr>
        <w:t xml:space="preserve"> A Brief Work plan and Methodology and work schedule</w:t>
      </w:r>
      <w:r w:rsidDel="00000000" w:rsidR="00000000" w:rsidRPr="00000000">
        <w:rPr>
          <w:sz w:val="22"/>
          <w:szCs w:val="22"/>
          <w:rtl w:val="0"/>
        </w:rPr>
        <w:t xml:space="preserve">, including Proposed Man Power. </w:t>
      </w:r>
      <w:r w:rsidDel="00000000" w:rsidR="00000000" w:rsidRPr="00000000">
        <w:rPr>
          <w:rtl w:val="0"/>
        </w:rPr>
      </w:r>
    </w:p>
    <w:p w:rsidR="00000000" w:rsidDel="00000000" w:rsidP="00000000" w:rsidRDefault="00000000" w:rsidRPr="00000000" w14:paraId="0000002D">
      <w:pPr>
        <w:ind w:left="709" w:firstLine="0"/>
        <w:rPr>
          <w:sz w:val="22"/>
          <w:szCs w:val="22"/>
          <w:vertAlign w:val="baseline"/>
        </w:rPr>
      </w:pPr>
      <w:r w:rsidDel="00000000" w:rsidR="00000000" w:rsidRPr="00000000">
        <w:rPr>
          <w:sz w:val="22"/>
          <w:szCs w:val="22"/>
          <w:rtl w:val="0"/>
        </w:rPr>
        <w:t xml:space="preserve"> </w:t>
      </w:r>
      <w:r w:rsidDel="00000000" w:rsidR="00000000" w:rsidRPr="00000000">
        <w:rPr>
          <w:sz w:val="22"/>
          <w:szCs w:val="22"/>
          <w:vertAlign w:val="baseline"/>
          <w:rtl w:val="0"/>
        </w:rPr>
        <w:t xml:space="preserve">(</w:t>
      </w:r>
      <w:r w:rsidDel="00000000" w:rsidR="00000000" w:rsidRPr="00000000">
        <w:rPr>
          <w:sz w:val="22"/>
          <w:szCs w:val="22"/>
          <w:rtl w:val="0"/>
        </w:rPr>
        <w:t xml:space="preserve">b</w:t>
      </w:r>
      <w:r w:rsidDel="00000000" w:rsidR="00000000" w:rsidRPr="00000000">
        <w:rPr>
          <w:sz w:val="22"/>
          <w:szCs w:val="22"/>
          <w:vertAlign w:val="baseline"/>
          <w:rtl w:val="0"/>
        </w:rPr>
        <w:t xml:space="preserve">)  a list of the construction works carried out in the last two years, accompanied by certificates of satisfactory execution for the most important works. </w:t>
      </w:r>
    </w:p>
    <w:p w:rsidR="00000000" w:rsidDel="00000000" w:rsidP="00000000" w:rsidRDefault="00000000" w:rsidRPr="00000000" w14:paraId="0000002E">
      <w:pPr>
        <w:ind w:left="709" w:firstLine="0"/>
        <w:rPr>
          <w:sz w:val="22"/>
          <w:szCs w:val="22"/>
          <w:vertAlign w:val="baseline"/>
        </w:rPr>
      </w:pPr>
      <w:r w:rsidDel="00000000" w:rsidR="00000000" w:rsidRPr="00000000">
        <w:rPr>
          <w:sz w:val="22"/>
          <w:szCs w:val="22"/>
          <w:vertAlign w:val="baseline"/>
          <w:rtl w:val="0"/>
        </w:rPr>
        <w:t xml:space="preserve">             </w:t>
      </w:r>
    </w:p>
    <w:p w:rsidR="00000000" w:rsidDel="00000000" w:rsidP="00000000" w:rsidRDefault="00000000" w:rsidRPr="00000000" w14:paraId="0000002F">
      <w:pPr>
        <w:ind w:left="709" w:firstLine="0"/>
        <w:rPr>
          <w:sz w:val="22"/>
          <w:szCs w:val="22"/>
          <w:vertAlign w:val="baseline"/>
        </w:rPr>
      </w:pPr>
      <w:r w:rsidDel="00000000" w:rsidR="00000000" w:rsidRPr="00000000">
        <w:rPr>
          <w:rtl w:val="0"/>
        </w:rPr>
      </w:r>
    </w:p>
    <w:p w:rsidR="00000000" w:rsidDel="00000000" w:rsidP="00000000" w:rsidRDefault="00000000" w:rsidRPr="00000000" w14:paraId="00000030">
      <w:pPr>
        <w:ind w:left="720" w:firstLine="0"/>
        <w:jc w:val="both"/>
        <w:rPr>
          <w:b w:val="0"/>
          <w:bCs w:val="0"/>
          <w:i w:val="0"/>
          <w:iCs w:val="0"/>
          <w:sz w:val="22"/>
          <w:szCs w:val="22"/>
          <w:u w:val="single"/>
          <w:vertAlign w:val="baseline"/>
        </w:rPr>
      </w:pPr>
      <w:r w:rsidDel="00000000" w:rsidR="00000000" w:rsidRPr="00000000">
        <w:rPr>
          <w:b w:val="1"/>
          <w:bCs w:val="1"/>
          <w:i w:val="1"/>
          <w:iCs w:val="1"/>
          <w:sz w:val="22"/>
          <w:szCs w:val="22"/>
          <w:vertAlign w:val="baseline"/>
          <w:rtl w:val="0"/>
        </w:rPr>
        <w:t xml:space="preserve">14.a</w:t>
        <w:tab/>
      </w:r>
      <w:r w:rsidDel="00000000" w:rsidR="00000000" w:rsidRPr="00000000">
        <w:rPr>
          <w:b w:val="1"/>
          <w:bCs w:val="1"/>
          <w:i w:val="1"/>
          <w:iCs w:val="1"/>
          <w:sz w:val="22"/>
          <w:szCs w:val="22"/>
          <w:u w:val="single"/>
          <w:vertAlign w:val="baseline"/>
          <w:rtl w:val="0"/>
        </w:rPr>
        <w:t xml:space="preserve">Economic and financial capacity of candidate:</w:t>
      </w:r>
      <w:r w:rsidDel="00000000" w:rsidR="00000000" w:rsidRPr="00000000">
        <w:rPr>
          <w:rtl w:val="0"/>
        </w:rPr>
      </w:r>
    </w:p>
    <w:p w:rsidR="00000000" w:rsidDel="00000000" w:rsidP="00000000" w:rsidRDefault="00000000" w:rsidRPr="00000000" w14:paraId="00000031">
      <w:pPr>
        <w:ind w:left="1134" w:hanging="284.00000000000006"/>
        <w:jc w:val="both"/>
        <w:rPr>
          <w:sz w:val="22"/>
          <w:szCs w:val="22"/>
          <w:vertAlign w:val="baseline"/>
        </w:rPr>
      </w:pPr>
      <w:r w:rsidDel="00000000" w:rsidR="00000000" w:rsidRPr="00000000">
        <w:rPr>
          <w:b w:val="1"/>
          <w:bCs w:val="1"/>
          <w:sz w:val="22"/>
          <w:szCs w:val="22"/>
          <w:vertAlign w:val="baseline"/>
          <w:rtl w:val="0"/>
        </w:rPr>
        <w:t xml:space="preserve">-</w:t>
      </w:r>
      <w:r w:rsidDel="00000000" w:rsidR="00000000" w:rsidRPr="00000000">
        <w:rPr>
          <w:sz w:val="22"/>
          <w:szCs w:val="22"/>
          <w:vertAlign w:val="baseline"/>
          <w:rtl w:val="0"/>
        </w:rPr>
        <w:tab/>
        <w:t xml:space="preserve">the tenderer must have access to a minimum amount of credit of 5.000.000 ETB (Five million ETB).</w:t>
      </w:r>
    </w:p>
    <w:p w:rsidR="00000000" w:rsidDel="00000000" w:rsidP="00000000" w:rsidRDefault="00000000" w:rsidRPr="00000000" w14:paraId="00000032">
      <w:pPr>
        <w:ind w:left="1134" w:hanging="284.00000000000006"/>
        <w:jc w:val="both"/>
        <w:rPr>
          <w:sz w:val="22"/>
          <w:szCs w:val="22"/>
          <w:vertAlign w:val="baseline"/>
        </w:rPr>
      </w:pPr>
      <w:r w:rsidDel="00000000" w:rsidR="00000000" w:rsidRPr="00000000">
        <w:rPr>
          <w:b w:val="1"/>
          <w:bCs w:val="1"/>
          <w:sz w:val="22"/>
          <w:szCs w:val="22"/>
          <w:vertAlign w:val="baseline"/>
          <w:rtl w:val="0"/>
        </w:rPr>
        <w:t xml:space="preserve">-</w:t>
      </w:r>
      <w:r w:rsidDel="00000000" w:rsidR="00000000" w:rsidRPr="00000000">
        <w:rPr>
          <w:sz w:val="22"/>
          <w:szCs w:val="22"/>
          <w:vertAlign w:val="baseline"/>
          <w:rtl w:val="0"/>
        </w:rPr>
        <w:t xml:space="preserve">    Bid security, 2% CPO (CPO only)  </w:t>
      </w:r>
    </w:p>
    <w:p w:rsidR="00000000" w:rsidDel="00000000" w:rsidP="00000000" w:rsidRDefault="00000000" w:rsidRPr="00000000" w14:paraId="00000033">
      <w:pPr>
        <w:ind w:left="1134" w:hanging="284.00000000000006"/>
        <w:jc w:val="both"/>
        <w:rPr>
          <w:sz w:val="22"/>
          <w:szCs w:val="22"/>
          <w:vertAlign w:val="baseline"/>
        </w:rPr>
      </w:pPr>
      <w:r w:rsidDel="00000000" w:rsidR="00000000" w:rsidRPr="00000000">
        <w:rPr>
          <w:b w:val="1"/>
          <w:bCs w:val="1"/>
          <w:sz w:val="22"/>
          <w:szCs w:val="22"/>
          <w:vertAlign w:val="baseline"/>
          <w:rtl w:val="0"/>
        </w:rPr>
        <w:t xml:space="preserve">-    </w:t>
      </w:r>
      <w:r w:rsidDel="00000000" w:rsidR="00000000" w:rsidRPr="00000000">
        <w:rPr>
          <w:sz w:val="22"/>
          <w:szCs w:val="22"/>
          <w:vertAlign w:val="baseline"/>
          <w:rtl w:val="0"/>
        </w:rPr>
        <w:t xml:space="preserve">The average annual turnover of the tenderer in the past 2 years </w:t>
      </w:r>
      <w:r w:rsidDel="00000000" w:rsidR="00000000" w:rsidRPr="00000000">
        <w:rPr>
          <w:sz w:val="22"/>
          <w:szCs w:val="22"/>
          <w:rtl w:val="0"/>
        </w:rPr>
        <w:t xml:space="preserve">must at</w:t>
      </w:r>
      <w:r w:rsidDel="00000000" w:rsidR="00000000" w:rsidRPr="00000000">
        <w:rPr>
          <w:sz w:val="22"/>
          <w:szCs w:val="22"/>
          <w:vertAlign w:val="baseline"/>
          <w:rtl w:val="0"/>
        </w:rPr>
        <w:t xml:space="preserve"> least be equal to 1.5 times </w:t>
      </w:r>
      <w:r w:rsidDel="00000000" w:rsidR="00000000" w:rsidRPr="00000000">
        <w:rPr>
          <w:sz w:val="22"/>
          <w:szCs w:val="22"/>
          <w:rtl w:val="0"/>
        </w:rPr>
        <w:t xml:space="preserve">the value of the contract</w:t>
      </w:r>
      <w:r w:rsidDel="00000000" w:rsidR="00000000" w:rsidRPr="00000000">
        <w:rPr>
          <w:sz w:val="22"/>
          <w:szCs w:val="22"/>
          <w:vertAlign w:val="baseline"/>
          <w:rtl w:val="0"/>
        </w:rPr>
        <w:t xml:space="preserve">.</w:t>
      </w:r>
    </w:p>
    <w:p w:rsidR="00000000" w:rsidDel="00000000" w:rsidP="00000000" w:rsidRDefault="00000000" w:rsidRPr="00000000" w14:paraId="00000034">
      <w:pPr>
        <w:ind w:left="1440" w:hanging="720"/>
        <w:jc w:val="both"/>
        <w:rPr>
          <w:b w:val="0"/>
          <w:bCs w:val="0"/>
          <w:i w:val="0"/>
          <w:iCs w:val="0"/>
          <w:sz w:val="22"/>
          <w:szCs w:val="22"/>
          <w:vertAlign w:val="baseline"/>
        </w:rPr>
      </w:pPr>
      <w:r w:rsidDel="00000000" w:rsidR="00000000" w:rsidRPr="00000000">
        <w:rPr>
          <w:b w:val="1"/>
          <w:bCs w:val="1"/>
          <w:i w:val="1"/>
          <w:iCs w:val="1"/>
          <w:sz w:val="22"/>
          <w:szCs w:val="22"/>
          <w:vertAlign w:val="baseline"/>
          <w:rtl w:val="0"/>
        </w:rPr>
        <w:t xml:space="preserve">14.b</w:t>
        <w:tab/>
      </w:r>
      <w:r w:rsidDel="00000000" w:rsidR="00000000" w:rsidRPr="00000000">
        <w:rPr>
          <w:b w:val="1"/>
          <w:bCs w:val="1"/>
          <w:i w:val="1"/>
          <w:iCs w:val="1"/>
          <w:sz w:val="22"/>
          <w:szCs w:val="22"/>
          <w:u w:val="single"/>
          <w:vertAlign w:val="baseline"/>
          <w:rtl w:val="0"/>
        </w:rPr>
        <w:t xml:space="preserve">Technical and professional capacity of candidate:</w:t>
      </w:r>
      <w:r w:rsidDel="00000000" w:rsidR="00000000" w:rsidRPr="00000000">
        <w:rPr>
          <w:rtl w:val="0"/>
        </w:rPr>
      </w:r>
    </w:p>
    <w:p w:rsidR="00000000" w:rsidDel="00000000" w:rsidP="00000000" w:rsidRDefault="00000000" w:rsidRPr="00000000" w14:paraId="00000035">
      <w:pPr>
        <w:ind w:left="1134" w:hanging="284.00000000000006"/>
        <w:jc w:val="both"/>
        <w:rPr>
          <w:sz w:val="22"/>
          <w:szCs w:val="22"/>
          <w:vertAlign w:val="baseline"/>
        </w:rPr>
      </w:pPr>
      <w:r w:rsidDel="00000000" w:rsidR="00000000" w:rsidRPr="00000000">
        <w:rPr>
          <w:b w:val="1"/>
          <w:bCs w:val="1"/>
          <w:sz w:val="22"/>
          <w:szCs w:val="22"/>
          <w:vertAlign w:val="baseline"/>
          <w:rtl w:val="0"/>
        </w:rPr>
        <w:t xml:space="preserve">-</w:t>
        <w:tab/>
      </w:r>
      <w:r w:rsidDel="00000000" w:rsidR="00000000" w:rsidRPr="00000000">
        <w:rPr>
          <w:sz w:val="22"/>
          <w:szCs w:val="22"/>
          <w:vertAlign w:val="baseline"/>
          <w:rtl w:val="0"/>
        </w:rPr>
        <w:t xml:space="preserve">it must have completed at least 2 projects of the same nature/amount/complexity as the works </w:t>
      </w:r>
      <w:r w:rsidDel="00000000" w:rsidR="00000000" w:rsidRPr="00000000">
        <w:rPr>
          <w:b w:val="1"/>
          <w:bCs w:val="1"/>
          <w:sz w:val="22"/>
          <w:szCs w:val="22"/>
          <w:vertAlign w:val="baseline"/>
          <w:rtl w:val="0"/>
        </w:rPr>
        <w:t xml:space="preserve">concerned</w:t>
      </w:r>
      <w:r w:rsidDel="00000000" w:rsidR="00000000" w:rsidRPr="00000000">
        <w:rPr>
          <w:sz w:val="22"/>
          <w:szCs w:val="22"/>
          <w:vertAlign w:val="baseline"/>
          <w:rtl w:val="0"/>
        </w:rPr>
        <w:t xml:space="preserve"> by the tender and implemented during the last 2 years. The contracting authority reserves the right to ask for copies of certificates of final acceptance signed by the supervisors/contracting authority of the projects concerned.</w:t>
      </w:r>
    </w:p>
    <w:p w:rsidR="00000000" w:rsidDel="00000000" w:rsidP="00000000" w:rsidRDefault="00000000" w:rsidRPr="00000000" w14:paraId="0000003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100" w:before="100" w:line="240" w:lineRule="auto"/>
        <w:ind w:left="284"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Award criteria</w:t>
      </w:r>
    </w:p>
    <w:p w:rsidR="00000000" w:rsidDel="00000000" w:rsidP="00000000" w:rsidRDefault="00000000" w:rsidRPr="00000000" w14:paraId="00000037">
      <w:pPr>
        <w:ind w:left="426" w:firstLine="0"/>
        <w:jc w:val="both"/>
        <w:rPr>
          <w:sz w:val="22"/>
          <w:szCs w:val="22"/>
          <w:vertAlign w:val="baseline"/>
        </w:rPr>
      </w:pPr>
      <w:r w:rsidDel="00000000" w:rsidR="00000000" w:rsidRPr="00000000">
        <w:rPr>
          <w:sz w:val="22"/>
          <w:szCs w:val="22"/>
          <w:vertAlign w:val="baseline"/>
          <w:rtl w:val="0"/>
        </w:rPr>
        <w:t xml:space="preserve">The sole award criterion will be: the most economically advantageous tender among the technically compliant tenders. </w:t>
      </w:r>
    </w:p>
    <w:p w:rsidR="00000000" w:rsidDel="00000000" w:rsidP="00000000" w:rsidRDefault="00000000" w:rsidRPr="00000000" w14:paraId="00000038">
      <w:pPr>
        <w:jc w:val="both"/>
        <w:rPr>
          <w:sz w:val="22"/>
          <w:szCs w:val="22"/>
          <w:vertAlign w:val="baseline"/>
        </w:rPr>
      </w:pPr>
      <w:r w:rsidDel="00000000" w:rsidR="00000000" w:rsidRPr="00000000">
        <w:rPr>
          <w:rtl w:val="0"/>
        </w:rPr>
      </w:r>
    </w:p>
    <w:p w:rsidR="00000000" w:rsidDel="00000000" w:rsidP="00000000" w:rsidRDefault="00000000" w:rsidRPr="00000000" w14:paraId="00000039">
      <w:pPr>
        <w:ind w:left="360" w:firstLine="0"/>
        <w:jc w:val="both"/>
        <w:rPr>
          <w:b w:val="1"/>
          <w:bCs w:val="1"/>
          <w:sz w:val="22"/>
          <w:szCs w:val="22"/>
          <w:vertAlign w:val="baseline"/>
        </w:rPr>
      </w:pPr>
      <w:r w:rsidDel="00000000" w:rsidR="00000000" w:rsidRPr="00000000">
        <w:rPr>
          <w:b w:val="1"/>
          <w:bCs w:val="1"/>
          <w:sz w:val="22"/>
          <w:szCs w:val="22"/>
          <w:vertAlign w:val="baseline"/>
          <w:rtl w:val="0"/>
        </w:rPr>
        <w:t xml:space="preserve">TENDERING</w:t>
      </w:r>
    </w:p>
    <w:p w:rsidR="00000000" w:rsidDel="00000000" w:rsidP="00000000" w:rsidRDefault="00000000" w:rsidRPr="00000000" w14:paraId="0000003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100" w:before="100" w:line="240" w:lineRule="auto"/>
        <w:ind w:left="284"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Ethics clauses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100" w:line="240" w:lineRule="auto"/>
        <w:ind w:left="72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The tenderers are subject to the ethics clauses, detailed in Section 2.5.6. of the practical guide. </w:t>
      </w:r>
    </w:p>
    <w:p w:rsidR="00000000" w:rsidDel="00000000" w:rsidP="00000000" w:rsidRDefault="00000000" w:rsidRPr="00000000" w14:paraId="0000003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100" w:before="100" w:line="240" w:lineRule="auto"/>
        <w:ind w:left="284"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Appeals</w:t>
      </w:r>
    </w:p>
    <w:p w:rsidR="00000000" w:rsidDel="00000000" w:rsidP="00000000" w:rsidRDefault="00000000" w:rsidRPr="00000000" w14:paraId="0000003D">
      <w:pPr>
        <w:ind w:left="709" w:firstLine="0"/>
        <w:jc w:val="both"/>
        <w:rPr>
          <w:sz w:val="22"/>
          <w:szCs w:val="22"/>
          <w:vertAlign w:val="baseline"/>
        </w:rPr>
      </w:pPr>
      <w:r w:rsidDel="00000000" w:rsidR="00000000" w:rsidRPr="00000000">
        <w:rPr>
          <w:sz w:val="22"/>
          <w:szCs w:val="22"/>
          <w:vertAlign w:val="baseline"/>
          <w:rtl w:val="0"/>
        </w:rPr>
        <w:t xml:space="preserve">Tenderers believing that they have been harmed by an error or irregularity during the award process may file a complaint. See further Section 2.12. of the practical guide.</w:t>
      </w:r>
    </w:p>
    <w:p w:rsidR="00000000" w:rsidDel="00000000" w:rsidP="00000000" w:rsidRDefault="00000000" w:rsidRPr="00000000" w14:paraId="0000003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100" w:before="100" w:line="240" w:lineRule="auto"/>
        <w:ind w:left="284"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Early detection and exclusion system</w:t>
      </w:r>
      <w:r w:rsidDel="00000000" w:rsidR="00000000" w:rsidRPr="00000000">
        <w:rPr>
          <w:rtl w:val="0"/>
        </w:rPr>
      </w:r>
    </w:p>
    <w:p w:rsidR="00000000" w:rsidDel="00000000" w:rsidP="00000000" w:rsidRDefault="00000000" w:rsidRPr="00000000" w14:paraId="0000003F">
      <w:pPr>
        <w:ind w:left="709" w:firstLine="0"/>
        <w:jc w:val="both"/>
        <w:rPr>
          <w:sz w:val="22"/>
          <w:szCs w:val="22"/>
          <w:vertAlign w:val="baseline"/>
        </w:rPr>
      </w:pPr>
      <w:r w:rsidDel="00000000" w:rsidR="00000000" w:rsidRPr="00000000">
        <w:rPr>
          <w:sz w:val="22"/>
          <w:szCs w:val="22"/>
          <w:vertAlign w:val="baseline"/>
          <w:rtl w:val="0"/>
        </w:rPr>
        <w:t xml:space="preserve">The tenderers and, if they are legal entities, persons who have powers of representation, decision-making or control over them, are informed that, should they be in one of the situations of early detection or exclusion, their personal details (name, given name if natural person, address, legal form and name and given name of the persons with powers of representation, decision-making or control, if legal person) may be registered in the early detection and exclusion system (EDES)  and communicated to the persons and entities concerned in relation to the award or the execution of a procurement contract.</w:t>
      </w:r>
    </w:p>
    <w:sectPr>
      <w:headerReference r:id="rId9" w:type="default"/>
      <w:headerReference r:id="rId10" w:type="first"/>
      <w:headerReference r:id="rId11" w:type="even"/>
      <w:footerReference r:id="rId12" w:type="default"/>
      <w:footerReference r:id="rId13" w:type="first"/>
      <w:footerReference r:id="rId14" w:type="even"/>
      <w:pgSz w:h="15840" w:w="12240" w:orient="portrait"/>
      <w:pgMar w:bottom="1440" w:top="142" w:left="1440" w:right="1440" w:header="851" w:footer="618"/>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Niccolo' Nugnes" w:id="0" w:date="2026-04-30T17:13:13Z">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@b.admassu@cuamm.org under PRAG rules no rules that limit the nationality of the participants can be included. We can only ask that they must be able to legally operate in the country. Please modify the criteria accordingly here and in general in the models we use for PRAG procedures.</w:t>
      </w:r>
    </w:p>
  </w:comment>
  <w:comment w:author="Biruk Admassu" w:id="1" w:date="2026-05-04T05:54:23Z">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Corrected</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15:commentEx w15:paraId="00000047" w15:done="0"/>
  <w15:commentEx w15:paraId="00000048" w15:paraIdParent="00000047"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935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18"/>
        <w:szCs w:val="18"/>
        <w:u w:val="none"/>
        <w:shd w:fill="auto" w:val="clear"/>
        <w:vertAlign w:val="baseline"/>
        <w:rtl w:val="0"/>
      </w:rPr>
      <w:t xml:space="preserve">2021.1</w:t>
    </w: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ab/>
      <w:t xml:space="preserve">Page </w:t>
    </w: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 of </w:t>
    </w: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935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01 Contract Notice.doc</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284" w:firstLine="0"/>
      </w:pPr>
      <w:rPr>
        <w:rFonts w:ascii="Times New Roman" w:cs="Times New Roman" w:eastAsia="Times New Roman" w:hAnsi="Times New Roman"/>
        <w:b w:val="1"/>
        <w:bCs w:val="1"/>
        <w:i w:val="0"/>
        <w:iCs w:val="0"/>
        <w:sz w:val="22"/>
        <w:szCs w:val="22"/>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lvl w:ilvl="0">
      <w:start w:val="1"/>
      <w:numFmt w:val="lowerLetter"/>
      <w:lvlText w:val="(%1)"/>
      <w:lvlJc w:val="left"/>
      <w:pPr>
        <w:ind w:left="1129" w:hanging="360"/>
      </w:pPr>
      <w:rPr>
        <w:vertAlign w:val="baseline"/>
      </w:rPr>
    </w:lvl>
    <w:lvl w:ilvl="1">
      <w:start w:val="1"/>
      <w:numFmt w:val="lowerLetter"/>
      <w:lvlText w:val="%2."/>
      <w:lvlJc w:val="left"/>
      <w:pPr>
        <w:ind w:left="1849" w:hanging="360"/>
      </w:pPr>
      <w:rPr>
        <w:vertAlign w:val="baseline"/>
      </w:rPr>
    </w:lvl>
    <w:lvl w:ilvl="2">
      <w:start w:val="1"/>
      <w:numFmt w:val="lowerRoman"/>
      <w:lvlText w:val="%3."/>
      <w:lvlJc w:val="right"/>
      <w:pPr>
        <w:ind w:left="2569" w:hanging="180"/>
      </w:pPr>
      <w:rPr>
        <w:vertAlign w:val="baseline"/>
      </w:rPr>
    </w:lvl>
    <w:lvl w:ilvl="3">
      <w:start w:val="1"/>
      <w:numFmt w:val="decimal"/>
      <w:lvlText w:val="%4."/>
      <w:lvlJc w:val="left"/>
      <w:pPr>
        <w:ind w:left="3289" w:hanging="360"/>
      </w:pPr>
      <w:rPr>
        <w:vertAlign w:val="baseline"/>
      </w:rPr>
    </w:lvl>
    <w:lvl w:ilvl="4">
      <w:start w:val="1"/>
      <w:numFmt w:val="lowerLetter"/>
      <w:lvlText w:val="%5."/>
      <w:lvlJc w:val="left"/>
      <w:pPr>
        <w:ind w:left="4009" w:hanging="360"/>
      </w:pPr>
      <w:rPr>
        <w:vertAlign w:val="baseline"/>
      </w:rPr>
    </w:lvl>
    <w:lvl w:ilvl="5">
      <w:start w:val="1"/>
      <w:numFmt w:val="lowerRoman"/>
      <w:lvlText w:val="%6."/>
      <w:lvlJc w:val="right"/>
      <w:pPr>
        <w:ind w:left="4729" w:hanging="180"/>
      </w:pPr>
      <w:rPr>
        <w:vertAlign w:val="baseline"/>
      </w:rPr>
    </w:lvl>
    <w:lvl w:ilvl="6">
      <w:start w:val="1"/>
      <w:numFmt w:val="decimal"/>
      <w:lvlText w:val="%7."/>
      <w:lvlJc w:val="left"/>
      <w:pPr>
        <w:ind w:left="5449" w:hanging="360"/>
      </w:pPr>
      <w:rPr>
        <w:vertAlign w:val="baseline"/>
      </w:rPr>
    </w:lvl>
    <w:lvl w:ilvl="7">
      <w:start w:val="1"/>
      <w:numFmt w:val="lowerLetter"/>
      <w:lvlText w:val="%8."/>
      <w:lvlJc w:val="left"/>
      <w:pPr>
        <w:ind w:left="6169" w:hanging="360"/>
      </w:pPr>
      <w:rPr>
        <w:vertAlign w:val="baseline"/>
      </w:rPr>
    </w:lvl>
    <w:lvl w:ilvl="8">
      <w:start w:val="1"/>
      <w:numFmt w:val="lowerRoman"/>
      <w:lvlText w:val="%9."/>
      <w:lvlJc w:val="right"/>
      <w:pPr>
        <w:ind w:left="6889" w:hanging="180"/>
      </w:pPr>
      <w:rPr>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_GB"/>
      </w:rPr>
    </w:rPrDefault>
    <w:pPrDefault>
      <w:pPr>
        <w:widowControl w:val="0"/>
        <w:spacing w:after="100" w:before="10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widowControl w:val="1"/>
      <w:spacing w:after="240" w:before="480" w:lineRule="auto"/>
      <w:ind w:left="0" w:firstLine="0"/>
    </w:pPr>
    <w:rPr>
      <w:b w:val="1"/>
      <w:bCs w:val="1"/>
      <w:smallCaps w:val="1"/>
      <w:sz w:val="30"/>
      <w:szCs w:val="30"/>
      <w:vertAlign w:val="baseline"/>
    </w:rPr>
  </w:style>
  <w:style w:type="paragraph" w:styleId="Heading2">
    <w:name w:val="heading 2"/>
    <w:basedOn w:val="Normal"/>
    <w:next w:val="Normal"/>
    <w:pPr>
      <w:widowControl w:val="1"/>
      <w:spacing w:after="120" w:before="240" w:lineRule="auto"/>
      <w:ind w:left="576" w:hanging="576"/>
      <w:jc w:val="both"/>
    </w:pPr>
    <w:rPr>
      <w:rFonts w:ascii="Times New Roman" w:cs="Times New Roman" w:eastAsia="Times New Roman" w:hAnsi="Times New Roman"/>
      <w:b w:val="1"/>
      <w:bCs w:val="1"/>
      <w:sz w:val="22"/>
      <w:szCs w:val="22"/>
      <w:vertAlign w:val="baseline"/>
    </w:rPr>
  </w:style>
  <w:style w:type="paragraph" w:styleId="Heading3">
    <w:name w:val="heading 3"/>
    <w:basedOn w:val="Normal"/>
    <w:next w:val="Normal"/>
    <w:pPr>
      <w:widowControl w:val="1"/>
      <w:spacing w:after="120" w:before="240" w:lineRule="auto"/>
      <w:ind w:left="720" w:hanging="720"/>
      <w:jc w:val="both"/>
    </w:pPr>
    <w:rPr>
      <w:sz w:val="22"/>
      <w:szCs w:val="22"/>
      <w:vertAlign w:val="baseline"/>
    </w:rPr>
  </w:style>
  <w:style w:type="paragraph" w:styleId="Heading4">
    <w:name w:val="heading 4"/>
    <w:basedOn w:val="Normal"/>
    <w:next w:val="Normal"/>
    <w:pPr>
      <w:widowControl w:val="1"/>
      <w:spacing w:after="120" w:before="120" w:lineRule="auto"/>
      <w:ind w:left="1418" w:hanging="851"/>
      <w:jc w:val="both"/>
    </w:pPr>
    <w:rPr>
      <w:sz w:val="22"/>
      <w:szCs w:val="22"/>
      <w:vertAlign w:val="baseline"/>
    </w:rPr>
  </w:style>
  <w:style w:type="paragraph" w:styleId="Heading5">
    <w:name w:val="heading 5"/>
    <w:basedOn w:val="Normal"/>
    <w:next w:val="Normal"/>
    <w:pPr>
      <w:widowControl w:val="1"/>
      <w:spacing w:after="120" w:before="240" w:lineRule="auto"/>
      <w:ind w:left="1008" w:hanging="1008"/>
      <w:jc w:val="both"/>
    </w:pPr>
    <w:rPr>
      <w:sz w:val="22"/>
      <w:szCs w:val="22"/>
      <w:vertAlign w:val="baseline"/>
    </w:rPr>
  </w:style>
  <w:style w:type="paragraph" w:styleId="Heading6">
    <w:name w:val="heading 6"/>
    <w:basedOn w:val="Normal"/>
    <w:next w:val="Normal"/>
    <w:pPr>
      <w:widowControl w:val="1"/>
      <w:spacing w:after="60" w:before="240" w:lineRule="auto"/>
      <w:ind w:left="1152" w:hanging="1152"/>
    </w:pPr>
    <w:rPr>
      <w:rFonts w:ascii="Calibri" w:cs="Calibri" w:eastAsia="Calibri" w:hAnsi="Calibri"/>
      <w:b w:val="1"/>
      <w:bCs w:val="1"/>
      <w:sz w:val="22"/>
      <w:szCs w:val="22"/>
      <w:vertAlign w:val="baseline"/>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eader" Target="header1.xml"/><Relationship Id="rId13" Type="http://schemas.openxmlformats.org/officeDocument/2006/relationships/footer" Target="footer1.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eader" Target="header3.xml"/><Relationship Id="rId14" Type="http://schemas.openxmlformats.org/officeDocument/2006/relationships/footer" Target="footer2.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08FeDUkE6AZGQxNXhF/n5ZudjbA==">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Microsoft Word 97</vt:lpwstr>
  </property>
  <property fmtid="{D5CDD505-2E9C-101B-9397-08002B2CF9AE}" pid="3" name="Checked by">
    <vt:lpwstr>duboile</vt:lpwstr>
  </property>
  <property fmtid="{D5CDD505-2E9C-101B-9397-08002B2CF9AE}" pid="4" name="ContentTypeId">
    <vt:lpwstr>0x010100724FDE23FB365D4CB8B2901107175F9F</vt:lpwstr>
  </property>
  <property fmtid="{D5CDD505-2E9C-101B-9397-08002B2CF9AE}" pid="5" name="GrammarlyDocumentId">
    <vt:lpwstr>63693fb8485982a85c1340bb69a25e98a101a49b8ee1e020a2536bbd9ddb2016</vt:lpwstr>
  </property>
</Properties>
</file>